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FE0" w:rsidRPr="002E07C3" w:rsidRDefault="00515FE0" w:rsidP="002E07C3">
      <w:pPr>
        <w:pStyle w:val="Nessunaspaziatura"/>
        <w:jc w:val="center"/>
        <w:rPr>
          <w:rFonts w:ascii="Palatino Linotype" w:hAnsi="Palatino Linotype"/>
          <w:bCs/>
          <w:sz w:val="24"/>
          <w:szCs w:val="24"/>
          <w:lang w:eastAsia="it-IT"/>
        </w:rPr>
      </w:pPr>
      <w:r w:rsidRPr="002E07C3">
        <w:rPr>
          <w:rFonts w:ascii="Palatino Linotype" w:hAnsi="Palatino Linotype"/>
          <w:bCs/>
          <w:sz w:val="24"/>
          <w:szCs w:val="24"/>
          <w:lang w:eastAsia="it-IT"/>
        </w:rPr>
        <w:t>DECRETO LEGISLATIVO 10 marzo 2023, n. 24</w:t>
      </w:r>
    </w:p>
    <w:p w:rsidR="003F061B" w:rsidRPr="002E07C3" w:rsidRDefault="00515FE0" w:rsidP="002E07C3">
      <w:pPr>
        <w:pStyle w:val="Nessunaspaziatura"/>
        <w:jc w:val="center"/>
        <w:rPr>
          <w:rFonts w:ascii="Palatino Linotype" w:hAnsi="Palatino Linotype"/>
          <w:bCs/>
          <w:sz w:val="24"/>
          <w:szCs w:val="24"/>
          <w:lang w:eastAsia="it-IT"/>
        </w:rPr>
      </w:pPr>
      <w:r w:rsidRPr="002E07C3">
        <w:rPr>
          <w:rFonts w:ascii="Palatino Linotype" w:hAnsi="Palatino Linotype"/>
          <w:bCs/>
          <w:sz w:val="24"/>
          <w:szCs w:val="24"/>
          <w:lang w:eastAsia="it-IT"/>
        </w:rPr>
        <w:t>Attuazione della direttiva (UE) 2019/1937 del Parlamento europeo e del Consiglio, del 23 ottobre 2019, riguardante la protezione delle persone che segnalano violazioni del diritto dell'Unione e recante disposizioni riguardanti la protezione delle persone che segnalano violazioni delle disposizioni normative nazionali.</w:t>
      </w:r>
    </w:p>
    <w:p w:rsidR="00515FE0" w:rsidRPr="002E07C3" w:rsidRDefault="00515FE0" w:rsidP="002E07C3">
      <w:pPr>
        <w:pStyle w:val="Nessunaspaziatura"/>
        <w:jc w:val="center"/>
        <w:rPr>
          <w:rFonts w:ascii="Palatino Linotype" w:hAnsi="Palatino Linotype"/>
          <w:bCs/>
          <w:sz w:val="24"/>
          <w:szCs w:val="24"/>
          <w:lang w:eastAsia="it-IT"/>
        </w:rPr>
      </w:pPr>
      <w:r w:rsidRPr="002E07C3">
        <w:rPr>
          <w:rFonts w:ascii="Palatino Linotype" w:hAnsi="Palatino Linotype"/>
          <w:bCs/>
          <w:sz w:val="24"/>
          <w:szCs w:val="24"/>
          <w:lang w:eastAsia="it-IT"/>
        </w:rPr>
        <w:t>Entrata in vigore del provvedimento: 30/03/2023</w:t>
      </w:r>
    </w:p>
    <w:p w:rsidR="003F061B" w:rsidRPr="002E07C3" w:rsidRDefault="003F061B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</w:p>
    <w:p w:rsidR="00515FE0" w:rsidRPr="002E07C3" w:rsidRDefault="00515FE0" w:rsidP="002E07C3">
      <w:pPr>
        <w:pStyle w:val="Nessunaspaziatura"/>
        <w:rPr>
          <w:rFonts w:ascii="Palatino Linotype" w:hAnsi="Palatino Linotype"/>
          <w:b/>
          <w:bCs/>
          <w:sz w:val="24"/>
          <w:szCs w:val="24"/>
          <w:lang w:eastAsia="it-IT"/>
        </w:rPr>
      </w:pPr>
      <w:r w:rsidRPr="002E07C3">
        <w:rPr>
          <w:rFonts w:ascii="Palatino Linotype" w:hAnsi="Palatino Linotype"/>
          <w:b/>
          <w:bCs/>
          <w:sz w:val="24"/>
          <w:szCs w:val="24"/>
          <w:lang w:eastAsia="it-IT"/>
        </w:rPr>
        <w:t xml:space="preserve">Art. 1 </w:t>
      </w:r>
      <w:r w:rsidR="003F061B" w:rsidRPr="002E07C3">
        <w:rPr>
          <w:rFonts w:ascii="Palatino Linotype" w:hAnsi="Palatino Linotype"/>
          <w:b/>
          <w:bCs/>
          <w:sz w:val="24"/>
          <w:szCs w:val="24"/>
          <w:lang w:eastAsia="it-IT"/>
        </w:rPr>
        <w:t>-</w:t>
      </w:r>
      <w:r w:rsidRPr="002E07C3">
        <w:rPr>
          <w:rFonts w:ascii="Palatino Linotype" w:hAnsi="Palatino Linotype"/>
          <w:b/>
          <w:bCs/>
          <w:sz w:val="24"/>
          <w:szCs w:val="24"/>
          <w:lang w:eastAsia="it-IT"/>
        </w:rPr>
        <w:t xml:space="preserve"> Ambito di applicazione oggettivo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 w:rsidRPr="002E07C3">
        <w:rPr>
          <w:rFonts w:ascii="Palatino Linotype" w:hAnsi="Palatino Linotype"/>
          <w:sz w:val="24"/>
          <w:szCs w:val="24"/>
          <w:lang w:eastAsia="it-IT"/>
        </w:rPr>
        <w:t>1. Il presente decreto disciplina la protezione delle persone che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segnalano violazioni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disposizioni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normative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nazionali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o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dell'Unione europea che ledono l'interesse pubblico o l'integrit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dell'amministrazione pubblica o dell'ente privato, di cui siano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venute a conoscenza in un contesto lavorativo pubblico o privato.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2. Le disposizioni del presente decreto non si applicano: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 w:rsidRPr="002E07C3">
        <w:rPr>
          <w:rFonts w:ascii="Palatino Linotype" w:hAnsi="Palatino Linotype"/>
          <w:sz w:val="24"/>
          <w:szCs w:val="24"/>
          <w:lang w:eastAsia="it-IT"/>
        </w:rPr>
        <w:t>a) alle contestazioni, rivendicazioni o richieste legate ad un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interesse di carattere personale della persona segnalante o della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persona che ha sporto una denuncia all'autorit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2E07C3">
        <w:rPr>
          <w:rFonts w:ascii="Palatino Linotype" w:hAnsi="Palatino Linotype"/>
          <w:sz w:val="24"/>
          <w:szCs w:val="24"/>
          <w:lang w:eastAsia="it-IT"/>
        </w:rPr>
        <w:t>g</w:t>
      </w:r>
      <w:r w:rsidRPr="002E07C3">
        <w:rPr>
          <w:rFonts w:ascii="Palatino Linotype" w:hAnsi="Palatino Linotype"/>
          <w:sz w:val="24"/>
          <w:szCs w:val="24"/>
          <w:lang w:eastAsia="it-IT"/>
        </w:rPr>
        <w:t>iudiziaria o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contabile che attengono esclusivamente ai propri rapporti individuali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di lavoro o di impiego pubblico, ovvero inerenti ai propri rapporti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di lavoro o di impiego pubblico con le figure gerarchicamente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sovraordinate;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 w:rsidRPr="002E07C3">
        <w:rPr>
          <w:rFonts w:ascii="Palatino Linotype" w:hAnsi="Palatino Linotype"/>
          <w:sz w:val="24"/>
          <w:szCs w:val="24"/>
          <w:lang w:eastAsia="it-IT"/>
        </w:rPr>
        <w:t>b) alle segnalazioni di violazioni laddove gi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 disciplinate in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via obbligatoria dagli atti dell'Unione europea o nazionali indicati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nella parte II dell'allegato al presente decreto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ovvero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quelli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nazionali che costituiscono attuazione degli atti dell'Unione europea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indicati nella parte II dell'allegato alla direttiva (UE)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2019/1937,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seppur non indicati nella parte II dell'allegato al presente decreto;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c) alle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segnalazioni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violazioni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in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materia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sicurezza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nazionale, </w:t>
      </w:r>
      <w:r w:rsidRPr="002E07C3">
        <w:rPr>
          <w:rFonts w:ascii="Palatino Linotype" w:hAnsi="Palatino Linotype"/>
          <w:sz w:val="24"/>
          <w:szCs w:val="24"/>
          <w:lang w:eastAsia="it-IT"/>
        </w:rPr>
        <w:t>nonché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 di appalti relativi ad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aspetti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difesa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sicurezza nazionale, a meno che tali aspetti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rientrino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nel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diritto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derivato pertinente dell'Unione europea.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3.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Resta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ferma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l'applicazione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delle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disposizioni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nazionali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o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dell'Unione europea in materia di: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a) informazioni classificate;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b) segreto professionale forense e medico;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c) segretezza delle deliberazioni degli organi giurisdizionali.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4.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Resta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altres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ì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ferma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l'applicazione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delle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disposizioni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procedura penale, di quelle in materia di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autonomia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indipendenza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della magistratura, delle disposizioni sulle funzioni 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attribuzioni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 Consiglio superiore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della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magistratura,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comprese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relative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procedure, per tutto quanto attiene alla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posizione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giuridica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degli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appartenenti all'ordine giudiziario, oltre che in materia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difesa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nazionale e di ordine e sicurezza pubblica di cui al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regio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decreto,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18 giugno 1931, n.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773,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recante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il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testo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unico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delle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leggi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pubblica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sicurezza.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Resta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altres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ì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ferma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l'applicazione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delle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disposizioni in materia di esercizio del diritto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lavoratori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consultare i propri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rappresentanti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sindacati,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protezione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contro le condotte o gli atti illeciti posti in essere in ragione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tali consultazioni, di autonomia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delle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parti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sociali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loro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diritto di stipulare accordi collettivi, </w:t>
      </w:r>
      <w:r w:rsidR="00ED3012" w:rsidRPr="002E07C3">
        <w:rPr>
          <w:rFonts w:ascii="Palatino Linotype" w:hAnsi="Palatino Linotype"/>
          <w:sz w:val="24"/>
          <w:szCs w:val="24"/>
          <w:lang w:eastAsia="it-IT"/>
        </w:rPr>
        <w:t>nonché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 di repressione delle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condotte antisindacali di cui all'articolo 28 della legge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20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maggio</w:t>
      </w:r>
      <w:r w:rsidR="006359A2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1970, n. 300. </w:t>
      </w:r>
    </w:p>
    <w:p w:rsidR="004D2F63" w:rsidRPr="002E07C3" w:rsidRDefault="004D2F6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  <w:r w:rsidRPr="002E07C3">
        <w:rPr>
          <w:rFonts w:ascii="Palatino Linotype" w:hAnsi="Palatino Linotype"/>
          <w:b/>
          <w:bCs/>
          <w:sz w:val="24"/>
          <w:szCs w:val="24"/>
        </w:rPr>
        <w:t xml:space="preserve">Art. 2 </w:t>
      </w:r>
      <w:r w:rsidR="003F061B" w:rsidRPr="002E07C3">
        <w:rPr>
          <w:rFonts w:ascii="Palatino Linotype" w:hAnsi="Palatino Linotype"/>
          <w:b/>
          <w:bCs/>
          <w:sz w:val="24"/>
          <w:szCs w:val="24"/>
        </w:rPr>
        <w:t>-</w:t>
      </w:r>
      <w:r w:rsidRPr="002E07C3">
        <w:rPr>
          <w:rFonts w:ascii="Palatino Linotype" w:hAnsi="Palatino Linotype"/>
          <w:b/>
          <w:bCs/>
          <w:sz w:val="24"/>
          <w:szCs w:val="24"/>
        </w:rPr>
        <w:t xml:space="preserve"> Definizioni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 xml:space="preserve"> 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1. Ai fini del presente decreto, si intendono per: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a) «violazioni»: comportamenti,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atti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od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omissioni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ledono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l'interesse pubblico o l'integrit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dell'amministrazione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pubblica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dell'ente privato e che consistono in: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</w:t>
      </w:r>
      <w:r w:rsidR="00515FE0" w:rsidRPr="002E07C3">
        <w:rPr>
          <w:rFonts w:ascii="Palatino Linotype" w:hAnsi="Palatino Linotype"/>
          <w:sz w:val="24"/>
          <w:szCs w:val="24"/>
        </w:rPr>
        <w:t>1) illeciti amministrativi, contabili, civili o penali 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non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rientrano nei numeri 3), 4), 5) e 6);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</w:t>
      </w:r>
      <w:r w:rsidR="00515FE0" w:rsidRPr="002E07C3">
        <w:rPr>
          <w:rFonts w:ascii="Palatino Linotype" w:hAnsi="Palatino Linotype"/>
          <w:sz w:val="24"/>
          <w:szCs w:val="24"/>
        </w:rPr>
        <w:t>2) condotte illecite rilevanti ai sensi del decreto legislativo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8 giugno 2001, n. 231, o violazioni dei modelli 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organizzazione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gestione ivi previsti, che non rientrano nei numeri 3), 4), 5) e 6);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</w:t>
      </w:r>
      <w:r w:rsidR="00515FE0" w:rsidRPr="002E07C3">
        <w:rPr>
          <w:rFonts w:ascii="Palatino Linotype" w:hAnsi="Palatino Linotype"/>
          <w:sz w:val="24"/>
          <w:szCs w:val="24"/>
        </w:rPr>
        <w:t>3) illeciti che rientrano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nell'ambito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applicazione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degli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atti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dell'Unione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europea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nazionali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indicati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nell'allegato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presente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decreto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ovvero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degli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atti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nazionali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costituiscono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attuazione degli atti dell'Unione europea indicati nell'allegato alla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direttiva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(UE)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2019/1937,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seppur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indicati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nell'allegato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presente decreto, relativi ai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seguenti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settori: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appalti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pubblici;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servizi, prodotti e mercati finanziari e prevenzione 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riciclaggio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 del finanziamento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terrorismo;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sicurezza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conformit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prodotti;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sicurezza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trasporti;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tutela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dell'ambiente;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radioprotezione e sicurezza nucleare; sicurezza degli alimenti 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mangimi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salute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benessere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degli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animali;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salute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pubblica;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protezione dei consumatori; tutela della vita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privata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protezione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dei dati personali e sicurezza delle reti e dei sistemi informativi;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</w:t>
      </w:r>
      <w:r w:rsidR="00515FE0" w:rsidRPr="002E07C3">
        <w:rPr>
          <w:rFonts w:ascii="Palatino Linotype" w:hAnsi="Palatino Linotype"/>
          <w:sz w:val="24"/>
          <w:szCs w:val="24"/>
        </w:rPr>
        <w:t>4) atti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od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omissioni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ledono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gli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interessi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finanziari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dell'Unione di cui all'articolo 325 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Trattato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sul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funzionamento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dell'Unione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europea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specificati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diritto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derivato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pertinente</w:t>
      </w:r>
      <w:r w:rsidR="00ED3012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dell'Unione europea;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</w:t>
      </w:r>
      <w:r w:rsidR="00515FE0" w:rsidRPr="002E07C3">
        <w:rPr>
          <w:rFonts w:ascii="Palatino Linotype" w:hAnsi="Palatino Linotype"/>
          <w:sz w:val="24"/>
          <w:szCs w:val="24"/>
        </w:rPr>
        <w:t>5) atti od omissioni riguardanti il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mercato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interno,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cui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all'articolo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26,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paragrafo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Trattato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sul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funzionamento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dell'Unione europea, comprese le violazioni delle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norme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dell'Unione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europea in materia di concorrenza e di aiuti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Stato,</w:t>
      </w:r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515FE0" w:rsidRPr="002E07C3">
        <w:rPr>
          <w:rFonts w:ascii="Palatino Linotype" w:hAnsi="Palatino Linotype"/>
          <w:sz w:val="24"/>
          <w:szCs w:val="24"/>
        </w:rPr>
        <w:t>nonch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violazioni riguardanti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mercato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interno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connesse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ad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atti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violano le norme in materia di imposta sulle societ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o 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meccanismi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il cui fine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515FE0" w:rsidRPr="002E07C3">
        <w:rPr>
          <w:rFonts w:ascii="Palatino Linotype" w:hAnsi="Palatino Linotype"/>
          <w:sz w:val="24"/>
          <w:szCs w:val="24"/>
        </w:rPr>
        <w:t xml:space="preserve"> ottenere un vantaggio fiscale che vanifica l'oggetto 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 finalit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della normativa applicabile in materia di imposta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sulle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societ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</w:t>
      </w:r>
      <w:r w:rsidR="00515FE0" w:rsidRPr="002E07C3">
        <w:rPr>
          <w:rFonts w:ascii="Palatino Linotype" w:hAnsi="Palatino Linotype"/>
          <w:sz w:val="24"/>
          <w:szCs w:val="24"/>
        </w:rPr>
        <w:t>6) atti o comportamenti che vanificano l'oggetto o la finalit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delle disposizioni di cui agli atti dell'Unione nei settori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indicati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nei numeri 3), 4) e 5);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b) «informazioni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sulle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violazioni»: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informazioni,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compresi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fondati sospetti, riguardanti violazioni commesse o che,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sulla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base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 elementi concreti, potrebbero essere commesse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nell'organizzazione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cui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colui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sporge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denuncia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all'autorit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giudiziaria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contabile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intrattiene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un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rapporto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giuridico ai sensi dell'articolo 3, comma 1 o 2, </w:t>
      </w:r>
      <w:r w:rsidR="00ED3012" w:rsidRPr="002E07C3">
        <w:rPr>
          <w:rFonts w:ascii="Palatino Linotype" w:hAnsi="Palatino Linotype"/>
          <w:sz w:val="24"/>
          <w:szCs w:val="24"/>
        </w:rPr>
        <w:t>nonché</w:t>
      </w:r>
      <w:r w:rsidR="00515FE0" w:rsidRPr="002E07C3">
        <w:rPr>
          <w:rFonts w:ascii="Palatino Linotype" w:hAnsi="Palatino Linotype"/>
          <w:sz w:val="24"/>
          <w:szCs w:val="24"/>
        </w:rPr>
        <w:t xml:space="preserve"> gli elementi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riguardanti condotte volte ad occultare tali violazioni;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c) «segnalazione» 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«segnalare»: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comunicazione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scritta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od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orale di informazioni sulle violazioni;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d) «segnalazione interna»: la comunicazione,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scritta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od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orale,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delle informazioni sulle violazioni, presentata tramite il canale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segnalazione interna di cui all'articolo 4;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e) «segnalazione esterna»: la comunicazione,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scritta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od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orale,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delle informazioni sulle violazioni, presentata tramite il canale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segnalazione esterna di cui all'articolo 7;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f) «divulgazione pubblica» o «divulgare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pubblicamente»: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rendere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 pubblico dominio informazioni sulle violazioni tramite la stampa 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mezzi elettronici o comunque tramite mezzi di diffusione in grado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raggiungere un numero elevato di persone;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g) «persona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segnalante»: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fisica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effettua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divulgazione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pubblica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informazioni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sulle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violazioni acquisite nell'ambito del proprio contesto lavorativo;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h) «facilitatore»: una persona fisica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assiste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una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segnalante nel processo 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operante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all'interno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medesimo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contesto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lavorativo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cui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assistenza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deve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essere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mantenuta riservata;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i)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«contesto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lavorativo»: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attivit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lavorative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professionali, presenti o passate, svolte nell'ambito dei rapporti di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cui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all'articolo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3,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commi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3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4,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attraverso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quali,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indipendentemente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dalla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natura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tali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attivit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Pr="002E07C3">
        <w:rPr>
          <w:rFonts w:ascii="Palatino Linotype" w:hAnsi="Palatino Linotype"/>
          <w:sz w:val="24"/>
          <w:szCs w:val="24"/>
        </w:rPr>
        <w:t>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una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persona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acquisisce informazioni sulle violazioni e nel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cui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ambito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potrebbe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rischiare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subire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ritorsioni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in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caso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segnalazione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ED3012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divulgazione pubblica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denuncia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all'autorit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giudiziaria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contabile;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l) «persona coinvolta»: la persona fisica o giuridica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menzionata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interna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esterna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ovvero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divulgazione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pubblica come persona alla quale la violazione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515FE0" w:rsidRPr="002E07C3">
        <w:rPr>
          <w:rFonts w:ascii="Palatino Linotype" w:hAnsi="Palatino Linotype"/>
          <w:sz w:val="24"/>
          <w:szCs w:val="24"/>
        </w:rPr>
        <w:t xml:space="preserve"> attribuita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come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 comunque implicata nella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violazione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divulgata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pubblicamente;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m) «ritorsione»: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qualsiasi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comportamento,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atto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od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omissione,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anche solo tentato o minacciato, posto in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essere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ragione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segnalazione, della denuncia all'autorit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giudiziaria o contabile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 divulgazione pubblica 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provoca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pu</w:t>
      </w:r>
      <w:r w:rsidR="003F061B" w:rsidRPr="002E07C3">
        <w:rPr>
          <w:rFonts w:ascii="Palatino Linotype" w:hAnsi="Palatino Linotype"/>
          <w:sz w:val="24"/>
          <w:szCs w:val="24"/>
        </w:rPr>
        <w:t>ò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provocare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alla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 segnalante o alla persona che ha sporto la denuncia,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via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diretta o indiretta, un danno ingiusto;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n) «seguito»: l'azione intrapresa dal soggetto cui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515FE0" w:rsidRPr="002E07C3">
        <w:rPr>
          <w:rFonts w:ascii="Palatino Linotype" w:hAnsi="Palatino Linotype"/>
          <w:sz w:val="24"/>
          <w:szCs w:val="24"/>
        </w:rPr>
        <w:t xml:space="preserve"> affidata la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gestione del canale di segnalazione per valutare 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sussistenza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fatti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segnalati,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l'esito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indagini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eventuali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misure</w:t>
      </w:r>
      <w:r w:rsidR="00ED3012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adottate;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o)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«riscontro»: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comunicazione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informazioni relative al seguito che viene dato o che si intende dare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alla segnalazione;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p) «soggetti del settore pubblico»: le amministrazioni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pubbliche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 cui all'articolo 1, comma 2,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decreto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legislativo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30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marzo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2001, n. 165, le 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amministrative indipendenti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garanzia,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vigilanza o regolazione, gli enti pubblici economici,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gli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organismi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 diritto pubblico di cui all'articolo 3, comma 1, lettera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d),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decreto legislativo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18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aprile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2016,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50,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concessionari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pubblico servizio, le societ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a controllo pubblico e le societ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house, cos</w:t>
      </w:r>
      <w:r w:rsidR="003F061B" w:rsidRPr="002E07C3">
        <w:rPr>
          <w:rFonts w:ascii="Palatino Linotype" w:hAnsi="Palatino Linotype"/>
          <w:sz w:val="24"/>
          <w:szCs w:val="24"/>
        </w:rPr>
        <w:t>ì</w:t>
      </w:r>
      <w:r w:rsidR="00515FE0" w:rsidRPr="002E07C3">
        <w:rPr>
          <w:rFonts w:ascii="Palatino Linotype" w:hAnsi="Palatino Linotype"/>
          <w:sz w:val="24"/>
          <w:szCs w:val="24"/>
        </w:rPr>
        <w:t xml:space="preserve"> come definite, rispettivamente, dall'articolo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comma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1, lettere m) e o), del decreto legislativo 19 agosto 2016,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175,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anche se quotate;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q) «soggetti del settore privato»: soggetti,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diversi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quelli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rientranti nella definizione 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soggetti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settore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pubblico,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quali: </w:t>
      </w:r>
    </w:p>
    <w:p w:rsidR="00515FE0" w:rsidRPr="002E07C3" w:rsidRDefault="002E07C3" w:rsidP="00ED3012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</w:t>
      </w:r>
      <w:r w:rsidR="00515FE0" w:rsidRPr="002E07C3">
        <w:rPr>
          <w:rFonts w:ascii="Palatino Linotype" w:hAnsi="Palatino Linotype"/>
          <w:sz w:val="24"/>
          <w:szCs w:val="24"/>
        </w:rPr>
        <w:t>1) hanno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impiegato,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nell'ultimo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anno,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media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almeno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cinquanta lavoratori subordinati con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contratti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lavoro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tempo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indeterminato o determinato; </w:t>
      </w:r>
    </w:p>
    <w:p w:rsidR="00515FE0" w:rsidRPr="002E07C3" w:rsidRDefault="002E07C3" w:rsidP="00ED3012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</w:t>
      </w:r>
      <w:r w:rsidR="00515FE0" w:rsidRPr="002E07C3">
        <w:rPr>
          <w:rFonts w:ascii="Palatino Linotype" w:hAnsi="Palatino Linotype"/>
          <w:sz w:val="24"/>
          <w:szCs w:val="24"/>
        </w:rPr>
        <w:t>2) rientrano nell'ambito di applicazione degli atti dell'Unione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 cui alle parti I.B e II dell'allegato, anche se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nell'ultimo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anno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non hanno raggiunto la media 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lavoratori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subordinati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cui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numero 1); </w:t>
      </w:r>
    </w:p>
    <w:p w:rsidR="00515FE0" w:rsidRPr="002E07C3" w:rsidRDefault="002E07C3" w:rsidP="00ED3012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</w:t>
      </w:r>
      <w:r w:rsidR="00515FE0" w:rsidRPr="002E07C3">
        <w:rPr>
          <w:rFonts w:ascii="Palatino Linotype" w:hAnsi="Palatino Linotype"/>
          <w:sz w:val="24"/>
          <w:szCs w:val="24"/>
        </w:rPr>
        <w:t>3) sono diversi dai soggetti di cui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numero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2),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rientrano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nell'ambito di applicazione del decreto legislativo 8 giugno 2001, n.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231, e adottano modelli di organizzazione 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gestione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lastRenderedPageBreak/>
        <w:t>ivi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previsti,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anche se nell'ultimo anno non hanno raggiunto la media 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lavoratori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subordinati di cui al numero 1).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  <w:r w:rsidRPr="002E07C3">
        <w:rPr>
          <w:rFonts w:ascii="Palatino Linotype" w:hAnsi="Palatino Linotype"/>
          <w:b/>
          <w:bCs/>
          <w:sz w:val="24"/>
          <w:szCs w:val="24"/>
        </w:rPr>
        <w:t xml:space="preserve">Art. 3 </w:t>
      </w:r>
      <w:r w:rsidR="003F061B" w:rsidRPr="002E07C3">
        <w:rPr>
          <w:rFonts w:ascii="Palatino Linotype" w:hAnsi="Palatino Linotype"/>
          <w:b/>
          <w:bCs/>
          <w:sz w:val="24"/>
          <w:szCs w:val="24"/>
        </w:rPr>
        <w:t>-</w:t>
      </w:r>
      <w:r w:rsidRPr="002E07C3">
        <w:rPr>
          <w:rFonts w:ascii="Palatino Linotype" w:hAnsi="Palatino Linotype"/>
          <w:b/>
          <w:bCs/>
          <w:sz w:val="24"/>
          <w:szCs w:val="24"/>
        </w:rPr>
        <w:t xml:space="preserve"> Ambito di applicazione soggettivo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1. Per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soggetti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settore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pubblico,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disposizioni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presente decreto si applicano alle persone di cui ai commi 3 o 4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che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effettuano segnalazioni interne o esterne, divulgazioni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pubbliche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denunce all'autorit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giudiziaria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contabile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informazioni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sulle violazioni di cui all'articolo 2, comma 1, lettera a).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2. Per i soggetti del settore privato, le disposizioni del presente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decreto si applicano: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a) per i soggetti di cui all'articolo 2,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comma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1,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lettera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q),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numeri 1) e 2), alle persone di cui ai commi 3 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4,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effettuano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segnalazioni interne 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esterne,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divulgazioni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pubbliche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denunce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all'autorit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giudiziaria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contabile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informazioni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sulle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violazioni di cui all'articolo 2, comma 1, lettera a), numeri 3), 4),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5) e 6);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b) per i soggetti di cui all'articolo 2,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comma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1,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lettera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q),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numero 3), alle persone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cui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commi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3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4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effettuano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segnalazioni interne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informazioni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sulle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violazioni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cui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all'articolo 2, comma 1, lettera a), numero 2, ovvero, se nell'ultimo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anno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hanno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raggiunto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media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almeno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cinquanta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lavoratori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subordinati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con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contratti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lavoro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tempo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indeterminato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determinato, segnalazioni interne o esterne o divulgazioni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pubbliche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denunce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all'autorit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giudiziaria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contabile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anche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informazioni delle violazioni di cui all'articolo 2, comma 1, lettera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a), numeri 3), 4), 5) e 6).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3. Salvo quanto previsto nei commi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1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disposizioni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presente decreto si applicano alle seguenti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segnalano,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denunciano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all'autorit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giudiziaria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contabile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divulgano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pubblicamente informazioni sulle violazioni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cui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sono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venute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conoscenza nell'ambito del proprio contesto lavorativo: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a)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dipendenti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amministrazioni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pubbliche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cui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all'articolo 1, comma 2, del decreto legislativo 30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marzo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2001,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n.165, ivi compresi i dipendenti di cui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all'articolo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3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medesimo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decreto,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nonché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dipendenti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amministrative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indipendenti di garanzia, vigilanza o regolazione;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b) i dipendenti degli enti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pubblici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economici,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degli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enti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diritto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privato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sottoposti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controllo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pubblico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sensi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dell'articolo 2359 del codice civile, delle societ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in house,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degli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organismi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diritto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pubblico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concessionari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pubblico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servizio;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c) i lavoratori subordinati di soggetti del settore privato,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ivi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compresi i lavoratori il cui rapporto di lavoro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disciplinato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dal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decreto legislativo 15 giugno 2015, n. 81, o dall'articolo 54-bis del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decreto-legge 24 aprile 2017, n. 50, convertito,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con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modificazioni,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dalla legge 21 giugno 2017, n. 96;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d) i lavoratori autonomi, ivi compresi quelli indicati al capo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della legge 22 maggio 2017, n. 81, </w:t>
      </w:r>
      <w:r w:rsidRPr="002E07C3">
        <w:rPr>
          <w:rFonts w:ascii="Palatino Linotype" w:hAnsi="Palatino Linotype"/>
          <w:sz w:val="24"/>
          <w:szCs w:val="24"/>
        </w:rPr>
        <w:t>nonché</w:t>
      </w:r>
      <w:r w:rsidR="00515FE0" w:rsidRPr="002E07C3">
        <w:rPr>
          <w:rFonts w:ascii="Palatino Linotype" w:hAnsi="Palatino Linotype"/>
          <w:sz w:val="24"/>
          <w:szCs w:val="24"/>
        </w:rPr>
        <w:t xml:space="preserve"> i titolari di un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rapporto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 collaborazione di cui all'articolo 409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codice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procedura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civile e all'articolo 2 del decreto legislativo n. 81 del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2015,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che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svolgono la propria attivit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Pr="002E07C3">
        <w:rPr>
          <w:rFonts w:ascii="Palatino Linotype" w:hAnsi="Palatino Linotype"/>
          <w:sz w:val="24"/>
          <w:szCs w:val="24"/>
        </w:rPr>
        <w:t xml:space="preserve"> lavorativa presso soggetti del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settore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pubblico o del settore privato;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e) i lavoratori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collaboratori,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svolgono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propria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attivit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lavorativa presso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soggetti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settore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pubblico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settore privato che forniscono beni o servizi o che realizzano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opere</w:t>
      </w:r>
      <w:r w:rsidR="00ED3012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in favore di terzi;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f) i liberi professionisti e i consulenti che prestano la propria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attivit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presso soggetti del settore pubblico o del settore privato;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g) i volontari e i tirocinanti, retribuiti e non retribuiti,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prestano la propria attivit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presso soggetti del settore pubblico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del settore privato;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h) gli azionisti e le persone con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funzioni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amministrazione,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direzione, controllo, vigilanza o rappresentanza, anche qualora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tali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funzioni siano esercitate in via di mero fatto, presso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soggetti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settore pubblico o del settore privato.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4. La tutela delle persone segnalanti di cui al comma 3 si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applica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anche qualora la segnalazione, la denuncia all'autorit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giudiziaria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 contabile o la divulgazione pubblica 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informazioni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avvenga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seguenti casi: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a) quando il rapporto giuridico di cui al comma 3 non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ancora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iniziato, se le informazioni sulle violazioni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sono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state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acquisite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durante il processo di selezione o in altre fasi precontrattuali;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b) durante il periodo di prova;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c) successivamente allo scioglimento del rapporto giuridico se le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informazioni sulle violazioni sono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state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acquisite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corso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rapporto stesso.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5. Fermo quanto previsto nell'articolo 17, commi 2 e 3,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misure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di protezione di cui al capo III, si applicano anche: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a) ai facilitatori;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b) alle persone del medesimo contesto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lavorativo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segnalante,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colui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ha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sporto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una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denuncia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all'autorit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giudiziaria o contabile o di colui che ha effettuato una divulgazione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pubblica e che sono legate ad essi da uno stabile legame affettivo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di parentela entro il quarto grado;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c) ai colleghi di lavoro della persona segnalante o della persona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 ha sporto una denuncia all'autorit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giudiziaria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contabile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effettuato una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divulgazione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pubblica,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lavorano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medesimo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contesto lavorativo della stessa e che hanno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detta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un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rapporto abituale e corrente;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d) agli enti 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propriet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 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ha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sporto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una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denuncia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all'autorit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giudiziaria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contabile o che ha effettuato una divulgazione pubblica o per i quali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 stesse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lavorano,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nonché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agli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enti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operano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nel</w:t>
      </w:r>
      <w:r w:rsidR="006359A2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medesimo contesto lavorativo delle predette persone.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515FE0" w:rsidRPr="00ED3012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  <w:r w:rsidRPr="00ED3012">
        <w:rPr>
          <w:rFonts w:ascii="Palatino Linotype" w:hAnsi="Palatino Linotype"/>
          <w:b/>
          <w:bCs/>
          <w:sz w:val="24"/>
          <w:szCs w:val="24"/>
        </w:rPr>
        <w:t xml:space="preserve">Art. 4 </w:t>
      </w:r>
      <w:r w:rsidR="003F061B" w:rsidRPr="00ED3012">
        <w:rPr>
          <w:rFonts w:ascii="Palatino Linotype" w:hAnsi="Palatino Linotype"/>
          <w:b/>
          <w:bCs/>
          <w:sz w:val="24"/>
          <w:szCs w:val="24"/>
        </w:rPr>
        <w:t>-</w:t>
      </w:r>
      <w:r w:rsidRPr="00ED3012">
        <w:rPr>
          <w:rFonts w:ascii="Palatino Linotype" w:hAnsi="Palatino Linotype"/>
          <w:b/>
          <w:bCs/>
          <w:sz w:val="24"/>
          <w:szCs w:val="24"/>
        </w:rPr>
        <w:t xml:space="preserve"> Canali di segnalazione interna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1. I soggetti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settore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pubblico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soggetti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settore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privato, sentite le rappresentanze o le organizzazioni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sindacali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cui all'articolo 51 del decreto legislativo n. 81 del 2015, attivano,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ai sensi del presente articolo, propri canali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segnalazione,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che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garantiscano, anche tramite il ricorso a strumenti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crittografia,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riservatezza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dell'identit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persona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segnalante,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della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persona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coinvolta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persona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comunque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menzionata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nella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segnalazione,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="002E07C3" w:rsidRPr="002E07C3">
        <w:rPr>
          <w:rFonts w:ascii="Palatino Linotype" w:hAnsi="Palatino Linotype"/>
          <w:sz w:val="24"/>
          <w:szCs w:val="24"/>
        </w:rPr>
        <w:t>nonché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contenuto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segnalazione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della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relativa documentazione. I modelli di organizzazione </w:t>
      </w:r>
      <w:r w:rsidRPr="002E07C3">
        <w:rPr>
          <w:rFonts w:ascii="Palatino Linotype" w:hAnsi="Palatino Linotype"/>
          <w:sz w:val="24"/>
          <w:szCs w:val="24"/>
        </w:rPr>
        <w:lastRenderedPageBreak/>
        <w:t>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gestione,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 cui all'articolo 6, comma 1, lettera a), del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decreto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legislativo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n. 231 del 2001, prevedono i canali di segnalazione interna di cui al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presente decreto.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2. La gestione del canale di segnalazione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515FE0" w:rsidRPr="002E07C3">
        <w:rPr>
          <w:rFonts w:ascii="Palatino Linotype" w:hAnsi="Palatino Linotype"/>
          <w:sz w:val="24"/>
          <w:szCs w:val="24"/>
        </w:rPr>
        <w:t xml:space="preserve"> affidata a una persona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un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ufficio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interno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autonomo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dedicato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personale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specificamente formato per la gestione 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canale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segnalazione,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ovvero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515FE0" w:rsidRPr="002E07C3">
        <w:rPr>
          <w:rFonts w:ascii="Palatino Linotype" w:hAnsi="Palatino Linotype"/>
          <w:sz w:val="24"/>
          <w:szCs w:val="24"/>
        </w:rPr>
        <w:t xml:space="preserve"> affidata a un soggetto esterno, anch'esso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autonomo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personale specificamente formato.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3. Le segnalazioni sono effettuate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forma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scritta,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anche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modalit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informatiche,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oppure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forma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orale.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segnalazioni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interne in forma orale sono effettuate attraverso linee telefoniche o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sistemi di messaggistica vocale ovvero, su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richiesta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segnalante, mediante un incontro diretto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fissato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entro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un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termine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ragionevole.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4. I comuni diversi dai capoluoghi di provincia possono condividere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il canale di segnalazione interna e la relativa gestione. 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soggetti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 settore privato che hanno impiegato, nell'ultimo anno, una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media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lavoratori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subordinati,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contratti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lavoro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tempo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indeterminato o determinato, non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superiore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duecentoquarantanove,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possono condividere il canale di segnalazione interna 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relativa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gestione.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5. I soggetti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settore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pubblico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cui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sia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fatto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obbligo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prevedere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figura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responsabile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prevenzione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corruzione e della trasparenza, di cui all'articolo 1, comma 7, della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legge 6 novembre 2012, n. 190, affidano a quest'ultimo,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anche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nelle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ipotesi di </w:t>
      </w:r>
      <w:r w:rsidR="00753874" w:rsidRPr="002E07C3">
        <w:rPr>
          <w:rFonts w:ascii="Palatino Linotype" w:hAnsi="Palatino Linotype"/>
          <w:sz w:val="24"/>
          <w:szCs w:val="24"/>
        </w:rPr>
        <w:t>c</w:t>
      </w:r>
      <w:r w:rsidR="00515FE0" w:rsidRPr="002E07C3">
        <w:rPr>
          <w:rFonts w:ascii="Palatino Linotype" w:hAnsi="Palatino Linotype"/>
          <w:sz w:val="24"/>
          <w:szCs w:val="24"/>
        </w:rPr>
        <w:t>ondivisione di cui al comma 4, la gestione del canale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 w:rsidR="00C11E05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segnalazione interna.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6. La segnalazione interna presentata ad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un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soggetto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diverso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quello indicato nei commi 2, 4 e 5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515FE0" w:rsidRPr="002E07C3">
        <w:rPr>
          <w:rFonts w:ascii="Palatino Linotype" w:hAnsi="Palatino Linotype"/>
          <w:sz w:val="24"/>
          <w:szCs w:val="24"/>
        </w:rPr>
        <w:t xml:space="preserve"> trasmessa, entro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sette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giorni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suo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ricevimento,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soggetto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competente,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dando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contestuale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notizia della trasmissione alla persona segnalante.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  <w:r w:rsidRPr="002E07C3">
        <w:rPr>
          <w:rFonts w:ascii="Palatino Linotype" w:hAnsi="Palatino Linotype"/>
          <w:b/>
          <w:bCs/>
          <w:sz w:val="24"/>
          <w:szCs w:val="24"/>
        </w:rPr>
        <w:t xml:space="preserve">Art. 5 </w:t>
      </w:r>
      <w:r w:rsidR="003F061B" w:rsidRPr="002E07C3">
        <w:rPr>
          <w:rFonts w:ascii="Palatino Linotype" w:hAnsi="Palatino Linotype"/>
          <w:b/>
          <w:bCs/>
          <w:sz w:val="24"/>
          <w:szCs w:val="24"/>
        </w:rPr>
        <w:t>-</w:t>
      </w:r>
      <w:r w:rsidRPr="002E07C3">
        <w:rPr>
          <w:rFonts w:ascii="Palatino Linotype" w:hAnsi="Palatino Linotype"/>
          <w:b/>
          <w:bCs/>
          <w:sz w:val="24"/>
          <w:szCs w:val="24"/>
        </w:rPr>
        <w:t xml:space="preserve"> Gestione del canale di segnalazione interna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 xml:space="preserve"> 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1. Nell'ambito della gestione del canale 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segnalazione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interna,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la persona o l'ufficio interno ovvero il soggetto esterno,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quali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Pr="002E07C3">
        <w:rPr>
          <w:rFonts w:ascii="Palatino Linotype" w:hAnsi="Palatino Linotype"/>
          <w:sz w:val="24"/>
          <w:szCs w:val="24"/>
        </w:rPr>
        <w:t xml:space="preserve"> affidata la gestione del canale di segnalazione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interna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svolgono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le seguenti attivit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Pr="002E07C3">
        <w:rPr>
          <w:rFonts w:ascii="Palatino Linotype" w:hAnsi="Palatino Linotype"/>
          <w:sz w:val="24"/>
          <w:szCs w:val="24"/>
        </w:rPr>
        <w:t xml:space="preserve">: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a) rilasciano alla persona segnalante avviso di ricevimento della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segnalazione entro sette giorni dalla data di ricezione;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b) mantengono 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interlocuzioni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possono richiedere a quest'ultima, se necessario, integrazioni;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c) danno diligente seguito alle segnalazioni ricevute;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d) forniscono riscontro alla segnalazione entro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mesi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dalla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data dell'avviso di ricevimento o, in mancanza di tale avviso,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entro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mesi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scadenza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termine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sette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giorni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dalla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 xml:space="preserve">presentazione della segnalazione;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e) mettono a disposizione informazioni chiare sul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canale,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sulle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procedure e sui presupposti per effettuare 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interne,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515FE0" w:rsidRPr="002E07C3">
        <w:rPr>
          <w:rFonts w:ascii="Palatino Linotype" w:hAnsi="Palatino Linotype"/>
          <w:sz w:val="24"/>
          <w:szCs w:val="24"/>
        </w:rPr>
        <w:t>nonch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proofErr w:type="spellEnd"/>
      <w:r w:rsidR="00515FE0" w:rsidRPr="002E07C3">
        <w:rPr>
          <w:rFonts w:ascii="Palatino Linotype" w:hAnsi="Palatino Linotype"/>
          <w:sz w:val="24"/>
          <w:szCs w:val="24"/>
        </w:rPr>
        <w:t xml:space="preserve"> sul canale, sulle procedure e sui presupposti per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effettuare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le segnalazioni</w:t>
      </w:r>
      <w:r w:rsidR="00515FE0" w:rsidRPr="002E07C3">
        <w:rPr>
          <w:rFonts w:ascii="Palatino Linotype" w:hAnsi="Palatino Linotype"/>
          <w:sz w:val="24"/>
          <w:szCs w:val="24"/>
        </w:rPr>
        <w:t xml:space="preserve"> esterne. Le suddette informazioni sono esposte e rese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facilmente visibili nei luoghi di lavoro,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="002E07C3" w:rsidRPr="002E07C3">
        <w:rPr>
          <w:rFonts w:ascii="Palatino Linotype" w:hAnsi="Palatino Linotype"/>
          <w:sz w:val="24"/>
          <w:szCs w:val="24"/>
        </w:rPr>
        <w:t>nonché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accessibili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alle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persone che pur non frequentando i luoghi di lavoro intrattengono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un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rapporto giuridico in una delle forme di cui all'articolo 3, commi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3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 4. Se dotati di un proprio sito internet, 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soggetti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settore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lastRenderedPageBreak/>
        <w:t>pubblico e del settore privato pubblicano le informazioni di cui alla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presente lettera anche in una sezione dedicata del suddetto sito.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  <w:r w:rsidRPr="002E07C3">
        <w:rPr>
          <w:rFonts w:ascii="Palatino Linotype" w:hAnsi="Palatino Linotype"/>
          <w:b/>
          <w:bCs/>
          <w:sz w:val="24"/>
          <w:szCs w:val="24"/>
        </w:rPr>
        <w:t xml:space="preserve">Art. 6 </w:t>
      </w:r>
      <w:r w:rsidR="003F061B" w:rsidRPr="002E07C3">
        <w:rPr>
          <w:rFonts w:ascii="Palatino Linotype" w:hAnsi="Palatino Linotype"/>
          <w:b/>
          <w:bCs/>
          <w:sz w:val="24"/>
          <w:szCs w:val="24"/>
        </w:rPr>
        <w:t>-</w:t>
      </w:r>
      <w:r w:rsidRPr="002E07C3">
        <w:rPr>
          <w:rFonts w:ascii="Palatino Linotype" w:hAnsi="Palatino Linotype"/>
          <w:b/>
          <w:bCs/>
          <w:sz w:val="24"/>
          <w:szCs w:val="24"/>
        </w:rPr>
        <w:t xml:space="preserve"> Condizioni per l'effettuazione della segnalazione esterna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 xml:space="preserve"> 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1. La persona segnalante pu</w:t>
      </w:r>
      <w:r w:rsidR="003F061B" w:rsidRPr="002E07C3">
        <w:rPr>
          <w:rFonts w:ascii="Palatino Linotype" w:hAnsi="Palatino Linotype"/>
          <w:sz w:val="24"/>
          <w:szCs w:val="24"/>
        </w:rPr>
        <w:t>ò</w:t>
      </w:r>
      <w:r w:rsidRPr="002E07C3">
        <w:rPr>
          <w:rFonts w:ascii="Palatino Linotype" w:hAnsi="Palatino Linotype"/>
          <w:sz w:val="24"/>
          <w:szCs w:val="24"/>
        </w:rPr>
        <w:t xml:space="preserve"> effettuare una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segnalazione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esterna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se, al momento della sua presentazione, ricorre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una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seguenti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condizioni: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a) non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515FE0" w:rsidRPr="002E07C3">
        <w:rPr>
          <w:rFonts w:ascii="Palatino Linotype" w:hAnsi="Palatino Linotype"/>
          <w:sz w:val="24"/>
          <w:szCs w:val="24"/>
        </w:rPr>
        <w:t xml:space="preserve"> prevista,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nell'ambito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suo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contesto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lavorativo,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l'attivazione obbligatoria del canale di segnalazione interna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ovvero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questo, anche se obbligatorio, non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515FE0" w:rsidRPr="002E07C3">
        <w:rPr>
          <w:rFonts w:ascii="Palatino Linotype" w:hAnsi="Palatino Linotype"/>
          <w:sz w:val="24"/>
          <w:szCs w:val="24"/>
        </w:rPr>
        <w:t xml:space="preserve"> attivo 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anche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attivato,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 xml:space="preserve">non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Pr="002E07C3">
        <w:rPr>
          <w:rFonts w:ascii="Palatino Linotype" w:hAnsi="Palatino Linotype"/>
          <w:sz w:val="24"/>
          <w:szCs w:val="24"/>
        </w:rPr>
        <w:t xml:space="preserve"> conforme a quanto previsto dall'articolo 4;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b) la persona segnalante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ha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gi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effettuato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una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interna ai sensi dell'articolo 4 e la stessa non ha avuto seguito;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c) la persona segnalante ha fondati motivi 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ritenere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effettuasse una segnalazione interna, alla stessa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sarebbe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dato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efficace seguito ovvero che la stessa segnalazione possa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determinare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il rischio di ritorsione;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d) la persona segnalante ha fondato motivo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ritenere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violazione possa costituire un pericolo imminente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palese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il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pubblico interesse.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  <w:r w:rsidRPr="002E07C3">
        <w:rPr>
          <w:rFonts w:ascii="Palatino Linotype" w:hAnsi="Palatino Linotype"/>
          <w:b/>
          <w:bCs/>
          <w:sz w:val="24"/>
          <w:szCs w:val="24"/>
        </w:rPr>
        <w:t xml:space="preserve">Art. 7 </w:t>
      </w:r>
      <w:r w:rsidR="003F061B" w:rsidRPr="002E07C3">
        <w:rPr>
          <w:rFonts w:ascii="Palatino Linotype" w:hAnsi="Palatino Linotype"/>
          <w:b/>
          <w:bCs/>
          <w:sz w:val="24"/>
          <w:szCs w:val="24"/>
        </w:rPr>
        <w:t>-</w:t>
      </w:r>
      <w:r w:rsidRPr="002E07C3">
        <w:rPr>
          <w:rFonts w:ascii="Palatino Linotype" w:hAnsi="Palatino Linotype"/>
          <w:b/>
          <w:bCs/>
          <w:sz w:val="24"/>
          <w:szCs w:val="24"/>
        </w:rPr>
        <w:t xml:space="preserve"> Canali di segnalazione esterna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1. L'Autorit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Pr="002E07C3">
        <w:rPr>
          <w:rFonts w:ascii="Palatino Linotype" w:hAnsi="Palatino Linotype"/>
          <w:sz w:val="24"/>
          <w:szCs w:val="24"/>
        </w:rPr>
        <w:t xml:space="preserve"> nazionale anticorruzione (ANAC) attiva un canale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segnalazione esterna che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garantisca,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anche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tramite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il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ricorso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strumenti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crittografia,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riservatezza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dell'identit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persona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segnalante,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persona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coinvolta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persona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menzionata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nella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segnalazione,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="00ED3012" w:rsidRPr="002E07C3">
        <w:rPr>
          <w:rFonts w:ascii="Palatino Linotype" w:hAnsi="Palatino Linotype"/>
          <w:sz w:val="24"/>
          <w:szCs w:val="24"/>
        </w:rPr>
        <w:t>nonché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contenuto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segnalazione e della relativa documentazione. La stessa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riservatezza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viene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garantita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anche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quando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segnalazione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viene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effettuata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attraverso canali diversi da quelli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indicati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nel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primo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periodo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perviene a personale diverso da quello addetto al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trattamento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segnalazioni, al quale viene in ogni caso trasmessa senza ritardo.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2. Le segnalazioni esterne sono effettuate in forma scritta tramite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 piattaforma informatica oppure in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forma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orale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attraverso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linee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telefoniche o sistemi di messaggistica vocale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ovvero,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su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richiesta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 persona segnalante, mediante un incontro diretto fissato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entro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un termine ragionevole.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3. 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esterna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presentata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ad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un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soggetto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diverso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dall'ANAC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515FE0" w:rsidRPr="002E07C3">
        <w:rPr>
          <w:rFonts w:ascii="Palatino Linotype" w:hAnsi="Palatino Linotype"/>
          <w:sz w:val="24"/>
          <w:szCs w:val="24"/>
        </w:rPr>
        <w:t xml:space="preserve"> trasmessa a quest'ultima, entro sette giorni dalla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data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 suo ricevimento, dando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contestuale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notizia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trasmissione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alla persona segnalante. </w:t>
      </w:r>
    </w:p>
    <w:p w:rsidR="002E07C3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  <w:r w:rsidRPr="002E07C3">
        <w:rPr>
          <w:rFonts w:ascii="Palatino Linotype" w:hAnsi="Palatino Linotype"/>
          <w:b/>
          <w:bCs/>
          <w:sz w:val="24"/>
          <w:szCs w:val="24"/>
        </w:rPr>
        <w:t xml:space="preserve">Art. 8 </w:t>
      </w:r>
      <w:r w:rsidR="003F061B" w:rsidRPr="002E07C3">
        <w:rPr>
          <w:rFonts w:ascii="Palatino Linotype" w:hAnsi="Palatino Linotype"/>
          <w:b/>
          <w:bCs/>
          <w:sz w:val="24"/>
          <w:szCs w:val="24"/>
        </w:rPr>
        <w:t>-</w:t>
      </w:r>
      <w:r w:rsidRPr="002E07C3">
        <w:rPr>
          <w:rFonts w:ascii="Palatino Linotype" w:hAnsi="Palatino Linotype"/>
          <w:b/>
          <w:bCs/>
          <w:sz w:val="24"/>
          <w:szCs w:val="24"/>
        </w:rPr>
        <w:t xml:space="preserve"> Attivit</w:t>
      </w:r>
      <w:r w:rsidR="003F061B" w:rsidRPr="002E07C3">
        <w:rPr>
          <w:rFonts w:ascii="Palatino Linotype" w:hAnsi="Palatino Linotype"/>
          <w:b/>
          <w:bCs/>
          <w:sz w:val="24"/>
          <w:szCs w:val="24"/>
        </w:rPr>
        <w:t>à</w:t>
      </w:r>
      <w:r w:rsidRPr="002E07C3">
        <w:rPr>
          <w:rFonts w:ascii="Palatino Linotype" w:hAnsi="Palatino Linotype"/>
          <w:b/>
          <w:bCs/>
          <w:sz w:val="24"/>
          <w:szCs w:val="24"/>
        </w:rPr>
        <w:t xml:space="preserve"> svolte dall'ANAC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1. L'ANAC designa personale specificamente formato per 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gestione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 canale di segnalazione esterna e provvede a svolgere le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seguenti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attivit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Pr="002E07C3">
        <w:rPr>
          <w:rFonts w:ascii="Palatino Linotype" w:hAnsi="Palatino Linotype"/>
          <w:sz w:val="24"/>
          <w:szCs w:val="24"/>
        </w:rPr>
        <w:t xml:space="preserve">: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a) fornire a qualsiasi persona interessata informazioni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sull'uso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 canale di segnalazione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esterna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canale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interna, </w:t>
      </w:r>
      <w:r w:rsidR="00ED3012" w:rsidRPr="002E07C3">
        <w:rPr>
          <w:rFonts w:ascii="Palatino Linotype" w:hAnsi="Palatino Linotype"/>
          <w:sz w:val="24"/>
          <w:szCs w:val="24"/>
        </w:rPr>
        <w:t>nonché</w:t>
      </w:r>
      <w:r w:rsidR="00515FE0" w:rsidRPr="002E07C3">
        <w:rPr>
          <w:rFonts w:ascii="Palatino Linotype" w:hAnsi="Palatino Linotype"/>
          <w:sz w:val="24"/>
          <w:szCs w:val="24"/>
        </w:rPr>
        <w:t xml:space="preserve"> sulle misure di protezione di cui al capo III;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b) dare avviso alla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ricevimento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esterna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entro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sette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giorni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suo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ricevimento,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salvo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esplicita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richiesta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contraria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lastRenderedPageBreak/>
        <w:t>segnalante ovvero salvo il caso in cui l'ANAC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ritenga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l'avviso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pregiudicherebbe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protezione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riservatezza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dell'identit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della persona segnalante;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c) mantenere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interlocuzioni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richiedere a quest'ultima, se necessario, integrazioni;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d) dare diligente seguito alle segnalazioni ricevute;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e)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svolgere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l'istruttoria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necessaria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seguito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segnalazione, anche mediante audizioni e acquisizione di documenti;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f) dare riscontro alla persona segnalante entro tre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mesi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ricorrono giustificate e motivate ragioni, sei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mesi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avviso di ricevimento della segnalazione esterna 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mancanza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detto avviso, dalla scadenza dei sette giorni dal ricevimento;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g) comunicare alla persona segnalante l'esito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finale,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pu</w:t>
      </w:r>
      <w:r w:rsidR="003F061B" w:rsidRPr="002E07C3">
        <w:rPr>
          <w:rFonts w:ascii="Palatino Linotype" w:hAnsi="Palatino Linotype"/>
          <w:sz w:val="24"/>
          <w:szCs w:val="24"/>
        </w:rPr>
        <w:t>ò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consistere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anche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nell'archiviazione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trasmissione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competenti di cui al comma 2 o in una raccomandazione 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una sanzione amministrativa.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2. L'ANAC dispone, inoltre, l'invio delle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aventi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ad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oggetto informazioni sulle violazioni che non rientrano nella propria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competenza alla competente 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amministrativa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giudiziaria,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ivi comprese le istituzioni, gli organi o gli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organismi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dell'Unione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europea,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contestuale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avviso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segnalante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dell'avvenuto rinvio. L'autorit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amministrativa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competente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svolge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l'attivit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di cui al comma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1,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lettere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c),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d),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e),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f)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g)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garantisce, anche tramite ricorso 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strumenti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crittografia,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riservatezza dell'identit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della persona segnalante,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coinvolta e della persona menzionata nella segnalazione, </w:t>
      </w:r>
      <w:r w:rsidRPr="002E07C3">
        <w:rPr>
          <w:rFonts w:ascii="Palatino Linotype" w:hAnsi="Palatino Linotype"/>
          <w:sz w:val="24"/>
          <w:szCs w:val="24"/>
        </w:rPr>
        <w:t>nonché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contenuto della segnalazione e della relativa documentazione.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3.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L'ANAC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trasmette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annualmente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Commissione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europea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seguenti informazioni: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a) il numero di segnalazioni esterne ricevute;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b) il numero e i tipi di procedimenti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avviati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seguito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segnalazioni esterne ricevute e relativo esito;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c) se accertati, i danni finanziari conseguenza delle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violazioni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oggetto di segnalazione esterna, </w:t>
      </w:r>
      <w:r w:rsidRPr="002E07C3">
        <w:rPr>
          <w:rFonts w:ascii="Palatino Linotype" w:hAnsi="Palatino Linotype"/>
          <w:sz w:val="24"/>
          <w:szCs w:val="24"/>
        </w:rPr>
        <w:t>nonché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gli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importi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recuperati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seguito dell'esito dei procedimenti di cui alla lettera b).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4. In caso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significativo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afflusso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esterne,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l'ANAC pu</w:t>
      </w:r>
      <w:r w:rsidR="003F061B" w:rsidRPr="002E07C3">
        <w:rPr>
          <w:rFonts w:ascii="Palatino Linotype" w:hAnsi="Palatino Linotype"/>
          <w:sz w:val="24"/>
          <w:szCs w:val="24"/>
        </w:rPr>
        <w:t>ò</w:t>
      </w:r>
      <w:r w:rsidR="00515FE0" w:rsidRPr="002E07C3">
        <w:rPr>
          <w:rFonts w:ascii="Palatino Linotype" w:hAnsi="Palatino Linotype"/>
          <w:sz w:val="24"/>
          <w:szCs w:val="24"/>
        </w:rPr>
        <w:t xml:space="preserve"> trattare in via prioritaria le segnalazioni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esterne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hanno ad oggetto informazioni sulle violazioni riguardanti una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grave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lesione dell'interesse pubblico ovvero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lesione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principi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rango costituzionale o di diritto dell'Unione europea.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5. L'ANAC pu</w:t>
      </w:r>
      <w:r w:rsidR="003F061B" w:rsidRPr="002E07C3">
        <w:rPr>
          <w:rFonts w:ascii="Palatino Linotype" w:hAnsi="Palatino Linotype"/>
          <w:sz w:val="24"/>
          <w:szCs w:val="24"/>
        </w:rPr>
        <w:t>ò</w:t>
      </w:r>
      <w:r w:rsidR="00515FE0" w:rsidRPr="002E07C3">
        <w:rPr>
          <w:rFonts w:ascii="Palatino Linotype" w:hAnsi="Palatino Linotype"/>
          <w:sz w:val="24"/>
          <w:szCs w:val="24"/>
        </w:rPr>
        <w:t xml:space="preserve"> non dare seguito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riportano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violazioni di lieve entit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e procedere alla loro archiviazione.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  <w:r w:rsidRPr="002E07C3">
        <w:rPr>
          <w:rFonts w:ascii="Palatino Linotype" w:hAnsi="Palatino Linotype"/>
          <w:b/>
          <w:bCs/>
          <w:sz w:val="24"/>
          <w:szCs w:val="24"/>
        </w:rPr>
        <w:t xml:space="preserve">Art. 9 </w:t>
      </w:r>
      <w:r w:rsidR="003F061B" w:rsidRPr="002E07C3">
        <w:rPr>
          <w:rFonts w:ascii="Palatino Linotype" w:hAnsi="Palatino Linotype"/>
          <w:b/>
          <w:bCs/>
          <w:sz w:val="24"/>
          <w:szCs w:val="24"/>
        </w:rPr>
        <w:t>-</w:t>
      </w:r>
      <w:r w:rsidRPr="002E07C3">
        <w:rPr>
          <w:rFonts w:ascii="Palatino Linotype" w:hAnsi="Palatino Linotype"/>
          <w:b/>
          <w:bCs/>
          <w:sz w:val="24"/>
          <w:szCs w:val="24"/>
        </w:rPr>
        <w:t xml:space="preserve"> Informazioni pubblicate sul sito istituzionale dell'ANAC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1. L'ANAC pubblica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sul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proprio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sito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internet,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in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una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sezione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dedicata,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facilmente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identificabile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ed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accessibile,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seguenti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informazioni: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a) l'illustrazione delle misure di protezione di cui al capo III;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b) 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propri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contatti,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quali,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particolare,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numero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telefono, indicando se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conversazioni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telefoniche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sono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meno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registrate, il recapito postale e l'indirizzo 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posta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elettronica,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ordinaria e certificata;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c) le istruzioni sull'uso del canale 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esterna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dei canali di segnalazione interna;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d) l'illustrazione del regime 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riservatezza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applicabile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esterne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interne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previsto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dal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presente decreto, dagli articoli 5 e 13 del regolamento (UE) 2016/679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del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Parlamento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europeo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Consiglio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27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aprile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2016,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dall'articolo 10 del decreto legislativo 18 maggio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2018,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n.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51,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dall'articolo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15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regolamento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(UE)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2018/1725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Parlamento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europeo e del Consiglio del 23 ottobre 2018;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e)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modalit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quali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pu</w:t>
      </w:r>
      <w:r w:rsidR="003F061B" w:rsidRPr="002E07C3">
        <w:rPr>
          <w:rFonts w:ascii="Palatino Linotype" w:hAnsi="Palatino Linotype"/>
          <w:sz w:val="24"/>
          <w:szCs w:val="24"/>
        </w:rPr>
        <w:t>ò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chiedere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segnalante di fornire integrazioni, 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termini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scadenza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il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riscontro ad una segnalazione esterna, </w:t>
      </w:r>
      <w:r w:rsidRPr="002E07C3">
        <w:rPr>
          <w:rFonts w:ascii="Palatino Linotype" w:hAnsi="Palatino Linotype"/>
          <w:sz w:val="24"/>
          <w:szCs w:val="24"/>
        </w:rPr>
        <w:t>nonché</w:t>
      </w:r>
      <w:r w:rsidR="00515FE0" w:rsidRPr="002E07C3">
        <w:rPr>
          <w:rFonts w:ascii="Palatino Linotype" w:hAnsi="Palatino Linotype"/>
          <w:sz w:val="24"/>
          <w:szCs w:val="24"/>
        </w:rPr>
        <w:t xml:space="preserve"> i tipi di riscontro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 seguito che l'ANAC pu</w:t>
      </w:r>
      <w:r w:rsidR="003F061B" w:rsidRPr="002E07C3">
        <w:rPr>
          <w:rFonts w:ascii="Palatino Linotype" w:hAnsi="Palatino Linotype"/>
          <w:sz w:val="24"/>
          <w:szCs w:val="24"/>
        </w:rPr>
        <w:t>ò</w:t>
      </w:r>
      <w:r w:rsidR="00515FE0" w:rsidRPr="002E07C3">
        <w:rPr>
          <w:rFonts w:ascii="Palatino Linotype" w:hAnsi="Palatino Linotype"/>
          <w:sz w:val="24"/>
          <w:szCs w:val="24"/>
        </w:rPr>
        <w:t xml:space="preserve"> dare ad una segnalazione esterna;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f) l'elenco degli enti del Terzo settore che hanno stipulato,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sensi dell'articolo 18, comma 1, convenzioni con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l'ANAC,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nonché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loro contatti.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  <w:r w:rsidRPr="002E07C3">
        <w:rPr>
          <w:rFonts w:ascii="Palatino Linotype" w:hAnsi="Palatino Linotype"/>
          <w:b/>
          <w:bCs/>
          <w:sz w:val="24"/>
          <w:szCs w:val="24"/>
        </w:rPr>
        <w:t xml:space="preserve">Art. 10 </w:t>
      </w:r>
      <w:r w:rsidR="003F061B" w:rsidRPr="002E07C3">
        <w:rPr>
          <w:rFonts w:ascii="Palatino Linotype" w:hAnsi="Palatino Linotype"/>
          <w:b/>
          <w:bCs/>
          <w:sz w:val="24"/>
          <w:szCs w:val="24"/>
        </w:rPr>
        <w:t>-</w:t>
      </w:r>
      <w:r w:rsidRPr="002E07C3">
        <w:rPr>
          <w:rFonts w:ascii="Palatino Linotype" w:hAnsi="Palatino Linotype"/>
          <w:b/>
          <w:bCs/>
          <w:sz w:val="24"/>
          <w:szCs w:val="24"/>
        </w:rPr>
        <w:t xml:space="preserve"> Adozione di linee guida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 xml:space="preserve"> 1. L'ANAC, sentito il Garante per la protezione dei dati personali,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adotta, entro tre mesi dalla data di entrata in vigore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presente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decreto, le linee guida relative alle procedure per 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presentazione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 la gestione delle segnalazioni esterne. Le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linee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guida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prevedono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l'utilizzo di modalit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Pr="002E07C3">
        <w:rPr>
          <w:rFonts w:ascii="Palatino Linotype" w:hAnsi="Palatino Linotype"/>
          <w:sz w:val="24"/>
          <w:szCs w:val="24"/>
        </w:rPr>
        <w:t xml:space="preserve"> anche informatiche e promuovono il ricorso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strumenti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crittografia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per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garantire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riservatezza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dell'identit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Pr="002E07C3">
        <w:rPr>
          <w:rFonts w:ascii="Palatino Linotype" w:hAnsi="Palatino Linotype"/>
          <w:sz w:val="24"/>
          <w:szCs w:val="24"/>
        </w:rPr>
        <w:t xml:space="preserve"> della persona segnalante, della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persona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coinvolta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menzionata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nella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segnalazione,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="00ED3012" w:rsidRPr="002E07C3">
        <w:rPr>
          <w:rFonts w:ascii="Palatino Linotype" w:hAnsi="Palatino Linotype"/>
          <w:sz w:val="24"/>
          <w:szCs w:val="24"/>
        </w:rPr>
        <w:t>nonché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contenuto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segnalazioni e della relativa documentazione.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2. L'ANAC riesamina periodicamente, almeno una volta ogni tre anni,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le proprie procedure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per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il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ricevimento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il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trattamento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segnalazioni e le adegua, ove necessario,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alla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luce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propria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esperienza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quella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altre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competenti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per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segnalazioni esterne nell'ambito dell'Unione europea.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  <w:r w:rsidRPr="002E07C3">
        <w:rPr>
          <w:rFonts w:ascii="Palatino Linotype" w:hAnsi="Palatino Linotype"/>
          <w:b/>
          <w:bCs/>
          <w:sz w:val="24"/>
          <w:szCs w:val="24"/>
        </w:rPr>
        <w:t xml:space="preserve">Art. 11 </w:t>
      </w:r>
      <w:r w:rsidR="003F061B" w:rsidRPr="002E07C3">
        <w:rPr>
          <w:rFonts w:ascii="Palatino Linotype" w:hAnsi="Palatino Linotype"/>
          <w:b/>
          <w:bCs/>
          <w:sz w:val="24"/>
          <w:szCs w:val="24"/>
        </w:rPr>
        <w:t>-</w:t>
      </w:r>
      <w:r w:rsidRPr="002E07C3">
        <w:rPr>
          <w:rFonts w:ascii="Palatino Linotype" w:hAnsi="Palatino Linotype"/>
          <w:b/>
          <w:bCs/>
          <w:sz w:val="24"/>
          <w:szCs w:val="24"/>
        </w:rPr>
        <w:t xml:space="preserve"> Disposizione relativa al personale dell'ANAC</w:t>
      </w:r>
      <w:r w:rsidR="002E07C3" w:rsidRPr="002E07C3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2E07C3">
        <w:rPr>
          <w:rFonts w:ascii="Palatino Linotype" w:hAnsi="Palatino Linotype"/>
          <w:b/>
          <w:bCs/>
          <w:sz w:val="24"/>
          <w:szCs w:val="24"/>
        </w:rPr>
        <w:t>ed alla piattaforma informatica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 xml:space="preserve"> 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1. Al fine di avviare un'azione 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rafforzamento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strutture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coinvolte e di assicurare un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presidio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costante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procedure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delle attivit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Pr="002E07C3">
        <w:rPr>
          <w:rFonts w:ascii="Palatino Linotype" w:hAnsi="Palatino Linotype"/>
          <w:sz w:val="24"/>
          <w:szCs w:val="24"/>
        </w:rPr>
        <w:t xml:space="preserve"> delineate dal presente decreto, la dotazione organica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dell'ANAC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Pr="002E07C3">
        <w:rPr>
          <w:rFonts w:ascii="Palatino Linotype" w:hAnsi="Palatino Linotype"/>
          <w:sz w:val="24"/>
          <w:szCs w:val="24"/>
        </w:rPr>
        <w:t xml:space="preserve"> integrata di complessive ventidue unit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personale,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 cui diciotto unit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Pr="002E07C3">
        <w:rPr>
          <w:rFonts w:ascii="Palatino Linotype" w:hAnsi="Palatino Linotype"/>
          <w:sz w:val="24"/>
          <w:szCs w:val="24"/>
        </w:rPr>
        <w:t xml:space="preserve"> del ruolo dei funzionari e quattro unit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ruolo degli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operativi,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inquadrare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livello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iniziale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rispettive fasce retributive secondo quanto previsto dal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regolamento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sull'ordinamento giuridico ed economico del personale dell'ANAC.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l'attuazione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disposizioni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presente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Capo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autorizzata la spesa quantificata come segue: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a) il costo per il personale: euro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1.147.004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l'anno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2023,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euro 2.177.662 per l'anno 2024, euro 2.300.718 per l'anno 2025,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euro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2.398.788 per l'anno 2026,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euro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2.526.719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l'anno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2027,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euro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2.629.043 per l'anno 2028,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euro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2.790.224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l'anno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2029,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euro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2.967.127 per l'anno 2030, euro 3.147.128 per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l'anno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2031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ed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euro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3.308.866 annui a decorrere dall'anno 2032;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b)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costo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sviluppo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piattaforma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informatica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necessaria per il trattamento dei dati, </w:t>
      </w:r>
      <w:r w:rsidRPr="002E07C3">
        <w:rPr>
          <w:rFonts w:ascii="Palatino Linotype" w:hAnsi="Palatino Linotype"/>
          <w:sz w:val="24"/>
          <w:szCs w:val="24"/>
        </w:rPr>
        <w:t>nonché</w:t>
      </w:r>
      <w:r w:rsidR="00515FE0" w:rsidRPr="002E07C3">
        <w:rPr>
          <w:rFonts w:ascii="Palatino Linotype" w:hAnsi="Palatino Linotype"/>
          <w:sz w:val="24"/>
          <w:szCs w:val="24"/>
        </w:rPr>
        <w:t xml:space="preserve"> per i maggiori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costi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 funzionamento derivanti dalla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gestione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nuove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lastRenderedPageBreak/>
        <w:t>competenze: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euro 250.000 per l'anno 2023, euro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250.000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l'anno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2024,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euro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250.000 per l'anno 2025, euro 250.000 per l'anno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2026,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euro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80.000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annui a decorrere dall'anno 2027.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3. Agli oneri di cui al comma 2 si provvede mediante corrispondente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riduzione del fondo per il recepimento della normativa europea di cui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all'articolo 41-bis della legge 24 dicembre 2012, n. 234.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4. Il Ministro dell'economia 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finanze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autorizzato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ad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apportare, con propri decreti, le occorrenti variazioni di bilancio.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  <w:r w:rsidRPr="002E07C3">
        <w:rPr>
          <w:rFonts w:ascii="Palatino Linotype" w:hAnsi="Palatino Linotype"/>
          <w:b/>
          <w:bCs/>
          <w:sz w:val="24"/>
          <w:szCs w:val="24"/>
        </w:rPr>
        <w:t xml:space="preserve">Art. 12 </w:t>
      </w:r>
      <w:r w:rsidR="003F061B" w:rsidRPr="002E07C3">
        <w:rPr>
          <w:rFonts w:ascii="Palatino Linotype" w:hAnsi="Palatino Linotype"/>
          <w:b/>
          <w:bCs/>
          <w:sz w:val="24"/>
          <w:szCs w:val="24"/>
        </w:rPr>
        <w:t>-</w:t>
      </w:r>
      <w:r w:rsidRPr="002E07C3">
        <w:rPr>
          <w:rFonts w:ascii="Palatino Linotype" w:hAnsi="Palatino Linotype"/>
          <w:b/>
          <w:bCs/>
          <w:sz w:val="24"/>
          <w:szCs w:val="24"/>
        </w:rPr>
        <w:t xml:space="preserve"> Obbligo di riservatezza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 xml:space="preserve"> 1. Le segnalazioni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non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possono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essere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utilizzate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oltre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quanto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necessario per dare adeguato seguito alle stesse.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L'identit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qualsiasi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altra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informazione da cui pu</w:t>
      </w:r>
      <w:r w:rsidR="003F061B" w:rsidRPr="002E07C3">
        <w:rPr>
          <w:rFonts w:ascii="Palatino Linotype" w:hAnsi="Palatino Linotype"/>
          <w:sz w:val="24"/>
          <w:szCs w:val="24"/>
        </w:rPr>
        <w:t>ò</w:t>
      </w:r>
      <w:r w:rsidR="00515FE0" w:rsidRPr="002E07C3">
        <w:rPr>
          <w:rFonts w:ascii="Palatino Linotype" w:hAnsi="Palatino Linotype"/>
          <w:sz w:val="24"/>
          <w:szCs w:val="24"/>
        </w:rPr>
        <w:t xml:space="preserve"> evincersi,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direttamente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indirettamente,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tale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identit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possono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essere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rivelate,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senza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consenso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espresso della stessa persona segnalante, a persone diverse da quelle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competenti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ricevere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seguito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segnalazioni,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espressamente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autorizzate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trattare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tali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sensi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degli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articoli 29 e 32,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paragrafo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4,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regolamento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(UE)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2016/679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dell'articolo 2-quaterdecies del codice in materia di protezione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dati personali di cui al decreto legislativo 30 giugno 2003, n. 196.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3. Nell'ambito del procedimento penale, l'identit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segnalante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515FE0" w:rsidRPr="002E07C3">
        <w:rPr>
          <w:rFonts w:ascii="Palatino Linotype" w:hAnsi="Palatino Linotype"/>
          <w:sz w:val="24"/>
          <w:szCs w:val="24"/>
        </w:rPr>
        <w:t xml:space="preserve"> coperta dal segreto nei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modi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limiti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previsti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dall'articolo 329 del codice di procedura penale.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4. Nell'ambito 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procedimento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dinanzi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Corte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conti,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l'identit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della persona segnalante non pu</w:t>
      </w:r>
      <w:r w:rsidR="003F061B" w:rsidRPr="002E07C3">
        <w:rPr>
          <w:rFonts w:ascii="Palatino Linotype" w:hAnsi="Palatino Linotype"/>
          <w:sz w:val="24"/>
          <w:szCs w:val="24"/>
        </w:rPr>
        <w:t>ò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essere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rivelata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fino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alla chiusura della fase istruttoria.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5. Nell'ambito 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procedimento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disciplinare,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l'identit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 segnalante non pu</w:t>
      </w:r>
      <w:r w:rsidR="003F061B" w:rsidRPr="002E07C3">
        <w:rPr>
          <w:rFonts w:ascii="Palatino Linotype" w:hAnsi="Palatino Linotype"/>
          <w:sz w:val="24"/>
          <w:szCs w:val="24"/>
        </w:rPr>
        <w:t>ò</w:t>
      </w:r>
      <w:r w:rsidR="00515FE0" w:rsidRPr="002E07C3">
        <w:rPr>
          <w:rFonts w:ascii="Palatino Linotype" w:hAnsi="Palatino Linotype"/>
          <w:sz w:val="24"/>
          <w:szCs w:val="24"/>
        </w:rPr>
        <w:t xml:space="preserve"> essere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rivelata,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ove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contestazione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dell'addebito disciplinare sia fondata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su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accertamenti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distinti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ulteriori rispetto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anche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conseguenti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stessa. Qualora la contestazione sia fondata, in tutto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parte,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sulla segnalazione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conoscenza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dell'identit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sia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indispensabile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difesa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dell'incolpato,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 sar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utilizzabile ai fini del procedimento disciplinare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solo in presenza del consenso espresso della persona segnalante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rivelazione della propria identit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6.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515FE0" w:rsidRPr="002E07C3">
        <w:rPr>
          <w:rFonts w:ascii="Palatino Linotype" w:hAnsi="Palatino Linotype"/>
          <w:sz w:val="24"/>
          <w:szCs w:val="24"/>
        </w:rPr>
        <w:t xml:space="preserve"> dato avviso alla persona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mediante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comunicazione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scritta delle ragioni della rivelazione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riservati,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nella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ipotesi di cui al comma 5, secondo periodo, </w:t>
      </w:r>
      <w:r w:rsidRPr="002E07C3">
        <w:rPr>
          <w:rFonts w:ascii="Palatino Linotype" w:hAnsi="Palatino Linotype"/>
          <w:sz w:val="24"/>
          <w:szCs w:val="24"/>
        </w:rPr>
        <w:t>nonché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procedure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 segnalazione interna ed esterna di cui al presente capo quando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rivelazione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identit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informazioni di cui al comma 2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515FE0" w:rsidRPr="002E07C3">
        <w:rPr>
          <w:rFonts w:ascii="Palatino Linotype" w:hAnsi="Palatino Linotype"/>
          <w:sz w:val="24"/>
          <w:szCs w:val="24"/>
        </w:rPr>
        <w:t xml:space="preserve"> indispensabile anche ai fini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difesa della persona coinvolta.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7. I soggetti del settore pubblico e del settore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privato,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l'ANAC,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nonché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amministrative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cui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l'ANAC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trasmette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segnalazioni esterne di loro competenza, tutelano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l'identit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persone coinvolte e delle persone menzionate nella segnalazione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fino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conclusione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procedimenti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avviati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ragione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 nel rispetto delle medesime garanzie previste in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favore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della persona segnalante.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8. La segnalazione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515FE0" w:rsidRPr="002E07C3">
        <w:rPr>
          <w:rFonts w:ascii="Palatino Linotype" w:hAnsi="Palatino Linotype"/>
          <w:sz w:val="24"/>
          <w:szCs w:val="24"/>
        </w:rPr>
        <w:t xml:space="preserve"> sottratta all'accesso previsto dagli articoli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22 e seguenti della legge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7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agosto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1990,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241,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nonché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dagli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articoli 5 e seguenti del decreto legislativo 14 marzo 2013, n. 33.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9. Ferma la previsione dei commi da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1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8,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procedure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 interna ed esterna di cui al presente capo,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coinvolta pu</w:t>
      </w:r>
      <w:r w:rsidR="003F061B" w:rsidRPr="002E07C3">
        <w:rPr>
          <w:rFonts w:ascii="Palatino Linotype" w:hAnsi="Palatino Linotype"/>
          <w:sz w:val="24"/>
          <w:szCs w:val="24"/>
        </w:rPr>
        <w:t>ò</w:t>
      </w:r>
      <w:r w:rsidR="00515FE0" w:rsidRPr="002E07C3">
        <w:rPr>
          <w:rFonts w:ascii="Palatino Linotype" w:hAnsi="Palatino Linotype"/>
          <w:sz w:val="24"/>
          <w:szCs w:val="24"/>
        </w:rPr>
        <w:t xml:space="preserve"> essere sentita, ovvero, su sua </w:t>
      </w:r>
      <w:r w:rsidR="00515FE0" w:rsidRPr="002E07C3">
        <w:rPr>
          <w:rFonts w:ascii="Palatino Linotype" w:hAnsi="Palatino Linotype"/>
          <w:sz w:val="24"/>
          <w:szCs w:val="24"/>
        </w:rPr>
        <w:lastRenderedPageBreak/>
        <w:t xml:space="preserve">richiesta,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sentita,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anche mediante procedimento cartolare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attraverso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l'acquisizione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osservazioni scritte e documenti. </w:t>
      </w:r>
    </w:p>
    <w:p w:rsid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  <w:r w:rsidRPr="002E07C3">
        <w:rPr>
          <w:rFonts w:ascii="Palatino Linotype" w:hAnsi="Palatino Linotype"/>
          <w:b/>
          <w:bCs/>
          <w:sz w:val="24"/>
          <w:szCs w:val="24"/>
        </w:rPr>
        <w:t>A</w:t>
      </w:r>
      <w:r w:rsidR="00515FE0" w:rsidRPr="002E07C3">
        <w:rPr>
          <w:rFonts w:ascii="Palatino Linotype" w:hAnsi="Palatino Linotype"/>
          <w:b/>
          <w:bCs/>
          <w:sz w:val="24"/>
          <w:szCs w:val="24"/>
        </w:rPr>
        <w:t xml:space="preserve">rt. 13 </w:t>
      </w:r>
      <w:r w:rsidR="003F061B" w:rsidRPr="002E07C3">
        <w:rPr>
          <w:rFonts w:ascii="Palatino Linotype" w:hAnsi="Palatino Linotype"/>
          <w:b/>
          <w:bCs/>
          <w:sz w:val="24"/>
          <w:szCs w:val="24"/>
        </w:rPr>
        <w:t>-</w:t>
      </w:r>
      <w:r w:rsidR="00515FE0" w:rsidRPr="002E07C3">
        <w:rPr>
          <w:rFonts w:ascii="Palatino Linotype" w:hAnsi="Palatino Linotype"/>
          <w:b/>
          <w:bCs/>
          <w:sz w:val="24"/>
          <w:szCs w:val="24"/>
        </w:rPr>
        <w:t xml:space="preserve"> Trattamento dei dati personali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1. Ogni trattamento dei dati personali, compresa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comunicazione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tra le 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competenti,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previsto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presente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decreto,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deve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essere effettuato a norma del regolamento (UE) 2016/679, 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decreto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legislativo 30 giugno 2003, n.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196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decreto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legislativo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18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maggio 2018, n. 51. La comunicazione di dati personali da parte delle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istituzioni, degli organi o degli organismi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dell'Unione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europea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effettuata in conformit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del regolamento (UE) 2018/1725.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personali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manifestamente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sono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utili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trattamento di una specifica segnalazione non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sono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raccolti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raccolti accidentalmente, sono cancellati immediatamente.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3. I diritti di cui agli articoli da 15 a 22 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regolamento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(UE)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2016/679 possono essere esercitati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limiti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quanto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previsto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dall'articolo 2-undecies del decreto legislativo 30 giugno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2003,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n.196.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4. I trattamenti di dati personali relativi al ricevimento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gestione delle segnalazioni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sono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effettuati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soggetti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cui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all'articolo 4, in qualit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di titolari del trattamento, nel rispetto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dei principi di cui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agli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articoli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5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25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regolamento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(UE)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2016/679 o agli articoli 3 e 16 del decreto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legislativo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51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2018, fornendo idonee informazioni alle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segnalanti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persone coinvolte ai sensi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degli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articoli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13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14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medesimo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regolamento (UE) 2016/679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dell'articolo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11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citato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decreto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legislativo n. 51 del 2018, </w:t>
      </w:r>
      <w:r w:rsidRPr="002E07C3">
        <w:rPr>
          <w:rFonts w:ascii="Palatino Linotype" w:hAnsi="Palatino Linotype"/>
          <w:sz w:val="24"/>
          <w:szCs w:val="24"/>
        </w:rPr>
        <w:t>nonché</w:t>
      </w:r>
      <w:r w:rsidR="00515FE0" w:rsidRPr="002E07C3">
        <w:rPr>
          <w:rFonts w:ascii="Palatino Linotype" w:hAnsi="Palatino Linotype"/>
          <w:sz w:val="24"/>
          <w:szCs w:val="24"/>
        </w:rPr>
        <w:t xml:space="preserve"> adottando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misure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appropriate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tutela dei diritti e delle libert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degli interessati.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5. I soggetti del settore pubblico e i soggetti del settore privato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 condividono risorse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ricevimento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gestione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segnalazioni, ai sensi dell'articolo 4, comma 4, determinano in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modo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trasparente,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mediante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un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accordo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interno,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rispettive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responsabilit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in merito all'osservanza degli obblighi in materia di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protezione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personali,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sensi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dell'articolo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26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regolamento (UE) 2016/679 o dell'articolo 23 del decreto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legislativo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n. 51 del 2018.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6. I soggetti di cui all'articolo 4 definiscono il proprio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modello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 ricevimento e gestione delle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interne,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individuando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misure tecniche e organizzative idonee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garantire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un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livello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sicurezza adeguato agli specifici rischi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derivanti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trattamenti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effettuati, sulla base di una valutazione d'impatto sulla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protezione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dei dati, e disciplinando il rapporto con eventuali fornitori esterni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 trattano dati personali per loro conto ai sensi dell'articolo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28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regolamento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(UE)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2016/679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dell'articolo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18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decreto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legislativo n. 51 del 2018.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3F061B" w:rsidRPr="002E07C3" w:rsidRDefault="003F061B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  <w:r w:rsidRPr="002E07C3">
        <w:rPr>
          <w:rFonts w:ascii="Palatino Linotype" w:hAnsi="Palatino Linotype"/>
          <w:b/>
          <w:bCs/>
          <w:sz w:val="24"/>
          <w:szCs w:val="24"/>
        </w:rPr>
        <w:t xml:space="preserve">Art. 14 </w:t>
      </w:r>
      <w:r w:rsidR="003F061B" w:rsidRPr="002E07C3">
        <w:rPr>
          <w:rFonts w:ascii="Palatino Linotype" w:hAnsi="Palatino Linotype"/>
          <w:b/>
          <w:bCs/>
          <w:sz w:val="24"/>
          <w:szCs w:val="24"/>
        </w:rPr>
        <w:t>-</w:t>
      </w:r>
      <w:r w:rsidR="002E07C3" w:rsidRPr="002E07C3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2E07C3">
        <w:rPr>
          <w:rFonts w:ascii="Palatino Linotype" w:hAnsi="Palatino Linotype"/>
          <w:b/>
          <w:bCs/>
          <w:sz w:val="24"/>
          <w:szCs w:val="24"/>
        </w:rPr>
        <w:t>Conservazione della documentazione inerente alle segnalazioni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1.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segnalazioni,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interne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ed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esterne,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relativa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documentazione sono conservate per il tempo necessario al trattamento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della segnalazione e comunque non oltre cinque anni a decorrere dalla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data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comunicazione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dell'esito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finale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procedura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segnalazione, nel rispetto degli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obblighi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riservatezza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cui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all'articolo 12 del presente decreto 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lastRenderedPageBreak/>
        <w:t>principio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cui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agli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articoli 5, paragrafo 1, lettera e), del regolamento (UE) 2016/679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</w:t>
      </w:r>
      <w:r w:rsidR="00753874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3, comma 1, lettera e), del decreto legislativo n. 51 del 2018.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utilizza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una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linea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telefonica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registrata o un altro sistema di messaggistica vocale registrato,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previo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consenso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segnalante,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documentata a cura del personale addetto mediante registrazione su un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dispositivo idoneo alla conservazione e all'ascolto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oppure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mediante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trascrizione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integrale.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caso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trascrizione,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segnalante pu</w:t>
      </w:r>
      <w:r w:rsidR="003F061B" w:rsidRPr="002E07C3">
        <w:rPr>
          <w:rFonts w:ascii="Palatino Linotype" w:hAnsi="Palatino Linotype"/>
          <w:sz w:val="24"/>
          <w:szCs w:val="24"/>
        </w:rPr>
        <w:t>ò</w:t>
      </w:r>
      <w:r w:rsidR="00515FE0" w:rsidRPr="002E07C3">
        <w:rPr>
          <w:rFonts w:ascii="Palatino Linotype" w:hAnsi="Palatino Linotype"/>
          <w:sz w:val="24"/>
          <w:szCs w:val="24"/>
        </w:rPr>
        <w:t xml:space="preserve"> verificare, rettificare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confermare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contenuto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della trascrizione mediante la propria sottoscrizione.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3. Se per la segnalazione si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utilizza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una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linea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telefonica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non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registrata o un altro sistema di messaggistica vocale non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registrato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documentata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iscritto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mediante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resoconto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dettagliato della conversazione 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cura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addetto.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 segnalante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pu</w:t>
      </w:r>
      <w:r w:rsidR="003F061B" w:rsidRPr="002E07C3">
        <w:rPr>
          <w:rFonts w:ascii="Palatino Linotype" w:hAnsi="Palatino Linotype"/>
          <w:sz w:val="24"/>
          <w:szCs w:val="24"/>
        </w:rPr>
        <w:t>ò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verificare,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rettificare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confermare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il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contenuto della trascrizione mediante la propria sottoscrizione.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4. Quando, su richiesta della persona segnalante,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515FE0" w:rsidRPr="002E07C3">
        <w:rPr>
          <w:rFonts w:ascii="Palatino Linotype" w:hAnsi="Palatino Linotype"/>
          <w:sz w:val="24"/>
          <w:szCs w:val="24"/>
        </w:rPr>
        <w:t xml:space="preserve"> effettuata oralmente nel corso di un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incontro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personale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addetto,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essa,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previo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consenso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segnalante,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documentata a cura del personale addetto mediante registrazione su un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dispositivo idoneo alla conservazione e all'ascolto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oppure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mediante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verbale. In caso di verbale, la persona segnalante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pu</w:t>
      </w:r>
      <w:r w:rsidR="003F061B" w:rsidRPr="002E07C3">
        <w:rPr>
          <w:rFonts w:ascii="Palatino Linotype" w:hAnsi="Palatino Linotype"/>
          <w:sz w:val="24"/>
          <w:szCs w:val="24"/>
        </w:rPr>
        <w:t>ò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verificare,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rettificare e confermare il verbale dell'incontro mediante la propria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sottoscrizione.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  <w:r w:rsidRPr="002E07C3">
        <w:rPr>
          <w:rFonts w:ascii="Palatino Linotype" w:hAnsi="Palatino Linotype"/>
          <w:b/>
          <w:bCs/>
          <w:sz w:val="24"/>
          <w:szCs w:val="24"/>
        </w:rPr>
        <w:t xml:space="preserve">Art. 15 </w:t>
      </w:r>
      <w:r w:rsidR="003F061B" w:rsidRPr="002E07C3">
        <w:rPr>
          <w:rFonts w:ascii="Palatino Linotype" w:hAnsi="Palatino Linotype"/>
          <w:b/>
          <w:bCs/>
          <w:sz w:val="24"/>
          <w:szCs w:val="24"/>
        </w:rPr>
        <w:t>-</w:t>
      </w:r>
      <w:r w:rsidRPr="002E07C3">
        <w:rPr>
          <w:rFonts w:ascii="Palatino Linotype" w:hAnsi="Palatino Linotype"/>
          <w:b/>
          <w:bCs/>
          <w:sz w:val="24"/>
          <w:szCs w:val="24"/>
        </w:rPr>
        <w:t>Divulgazioni pubbliche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1. La persona segnalante che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effettua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una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divulgazione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pubblica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beneficia della protezione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prevista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dal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presente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decreto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al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momento della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divulgazione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pubblica,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ricorre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una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seguenti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condizioni: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a)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ha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previamente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effettuato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una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 interna ed esterna ovvero ha effettuato direttamente una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 esterna, alle condizioni 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modalit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previste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dagli articoli 4 e 7 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stato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riscontro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termini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previsti dagli articoli 5 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8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merito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misure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previste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adottate per dare seguito alle segnalazioni;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b) la persona segnalante ha fondato motivo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ritenere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violazione possa costituire un pericolo imminente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palese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il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pubblico interesse;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c) la persona segnalante ha fondato motivo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ritenere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 esterna possa comportare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rischio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ritorsioni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possa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avere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efficace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seguito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ragione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specifiche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circostanze del caso concreto, come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quelle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cui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possano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essere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occultate o distrutte prove oppure in cui vi sia fondato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timore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chi ha ricevuto la segnalazione possa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essere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colluso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l'autore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della violazione o coinvolto nella violazione stessa.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2. Restano ferme le norme sul segreto professionale degli esercenti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professione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giornalistica,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riferimento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fonte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notizia.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  <w:lang w:eastAsia="it-IT"/>
        </w:rPr>
      </w:pPr>
      <w:r w:rsidRPr="002E07C3">
        <w:rPr>
          <w:rFonts w:ascii="Palatino Linotype" w:hAnsi="Palatino Linotype"/>
          <w:b/>
          <w:bCs/>
          <w:sz w:val="24"/>
          <w:szCs w:val="24"/>
          <w:lang w:eastAsia="it-IT"/>
        </w:rPr>
        <w:t xml:space="preserve">Art. 16 </w:t>
      </w:r>
      <w:r w:rsidR="003F061B" w:rsidRPr="002E07C3">
        <w:rPr>
          <w:rFonts w:ascii="Palatino Linotype" w:hAnsi="Palatino Linotype"/>
          <w:b/>
          <w:bCs/>
          <w:sz w:val="24"/>
          <w:szCs w:val="24"/>
          <w:lang w:eastAsia="it-IT"/>
        </w:rPr>
        <w:t>-</w:t>
      </w:r>
      <w:r w:rsidRPr="002E07C3">
        <w:rPr>
          <w:rFonts w:ascii="Palatino Linotype" w:hAnsi="Palatino Linotype"/>
          <w:b/>
          <w:bCs/>
          <w:sz w:val="24"/>
          <w:szCs w:val="24"/>
          <w:lang w:eastAsia="it-IT"/>
        </w:rPr>
        <w:t xml:space="preserve"> Condizioni per la protezione</w:t>
      </w:r>
      <w:r w:rsidR="003F061B" w:rsidRPr="002E07C3">
        <w:rPr>
          <w:rFonts w:ascii="Palatino Linotype" w:hAnsi="Palatino Linotype"/>
          <w:b/>
          <w:bCs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b/>
          <w:bCs/>
          <w:sz w:val="24"/>
          <w:szCs w:val="24"/>
          <w:lang w:eastAsia="it-IT"/>
        </w:rPr>
        <w:t>della persona segnalante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 w:rsidRPr="002E07C3">
        <w:rPr>
          <w:rFonts w:ascii="Palatino Linotype" w:hAnsi="Palatino Linotype"/>
          <w:sz w:val="24"/>
          <w:szCs w:val="24"/>
          <w:lang w:eastAsia="it-IT"/>
        </w:rPr>
        <w:t>1. Le misure di protezione previste nel presente capo si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applicano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alle persone di cui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all'articolo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3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quando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ricorrono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le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seguenti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condizioni: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 w:rsidRPr="002E07C3">
        <w:rPr>
          <w:rFonts w:ascii="Palatino Linotype" w:hAnsi="Palatino Linotype"/>
          <w:sz w:val="24"/>
          <w:szCs w:val="24"/>
          <w:lang w:eastAsia="it-IT"/>
        </w:rPr>
        <w:t>a) al momento della segnalazione o della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denuncia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all'autorit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giudiziaria o contabile o della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divulgazione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pubblica,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la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persona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segnalante o denunciante aveva fondato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motivo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lastRenderedPageBreak/>
        <w:t>ritenere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che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le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informazioni sulle violazioni segnalate,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divulgate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pubblicamente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denunciate fossero vere e rientrassero nell'ambito oggettivo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cui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all'articolo 1;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b) la segnalazione o divulgazione pubblica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è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stata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effettuata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sulla base di quanto previsto dal capo II.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 w:rsidRPr="002E07C3">
        <w:rPr>
          <w:rFonts w:ascii="Palatino Linotype" w:hAnsi="Palatino Linotype"/>
          <w:sz w:val="24"/>
          <w:szCs w:val="24"/>
          <w:lang w:eastAsia="it-IT"/>
        </w:rPr>
        <w:t>2. I motivi che hanno indotto la persona a segnalare o denunciare 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divulgare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pubblicamente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sono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irrilevanti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fini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della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sua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protezione.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 w:rsidRPr="002E07C3">
        <w:rPr>
          <w:rFonts w:ascii="Palatino Linotype" w:hAnsi="Palatino Linotype"/>
          <w:sz w:val="24"/>
          <w:szCs w:val="24"/>
          <w:lang w:eastAsia="it-IT"/>
        </w:rPr>
        <w:t>3. Salvo quanto previsto dall'articolo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20,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quando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è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accertata,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anche con sentenza di primo grado, la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responsabilit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penale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della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persona segnalante per 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reati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diffamazione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calunnia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comunque per i medesimi reati commessi con la denuncia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all'autorit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giudiziaria o contabile ovvero la sua responsabilit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 civile, per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lo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stesso titolo, nei casi di dolo o colpa grave, le tutele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cui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al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presente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capo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non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sono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garantite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alla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persona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segnalante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o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denunciante 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è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 irrogata una sanzione disciplinare.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 w:rsidRPr="002E07C3">
        <w:rPr>
          <w:rFonts w:ascii="Palatino Linotype" w:hAnsi="Palatino Linotype"/>
          <w:sz w:val="24"/>
          <w:szCs w:val="24"/>
          <w:lang w:eastAsia="it-IT"/>
        </w:rPr>
        <w:t>4. La disposizione di cui al presente articolo si applica anche nei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casi di segnalazione o denuncia all'autorit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 giudiziaria o contabile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o divulgazione pubblica anonime, se la persona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segnalante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è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stata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successivamente identificata e ha subito ritorsioni, </w:t>
      </w:r>
      <w:r w:rsidR="002E07C3" w:rsidRPr="002E07C3">
        <w:rPr>
          <w:rFonts w:ascii="Palatino Linotype" w:hAnsi="Palatino Linotype"/>
          <w:sz w:val="24"/>
          <w:szCs w:val="24"/>
          <w:lang w:eastAsia="it-IT"/>
        </w:rPr>
        <w:t>nonché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 nei casi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di segnalazione presentata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alle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istituzioni,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agli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organi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agli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organismi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competenti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dell'Unione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europea,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in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conformit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alle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condizioni di cui all'articolo 6.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 w:rsidRPr="002E07C3">
        <w:rPr>
          <w:rFonts w:ascii="Palatino Linotype" w:hAnsi="Palatino Linotype"/>
          <w:sz w:val="24"/>
          <w:szCs w:val="24"/>
          <w:lang w:eastAsia="it-IT"/>
        </w:rPr>
        <w:t> 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  <w:lang w:eastAsia="it-IT"/>
        </w:rPr>
      </w:pPr>
      <w:r w:rsidRPr="002E07C3">
        <w:rPr>
          <w:rFonts w:ascii="Palatino Linotype" w:hAnsi="Palatino Linotype"/>
          <w:b/>
          <w:bCs/>
          <w:sz w:val="24"/>
          <w:szCs w:val="24"/>
          <w:lang w:eastAsia="it-IT"/>
        </w:rPr>
        <w:t xml:space="preserve">Art. 17 </w:t>
      </w:r>
      <w:r w:rsidR="003F061B" w:rsidRPr="002E07C3">
        <w:rPr>
          <w:rFonts w:ascii="Palatino Linotype" w:hAnsi="Palatino Linotype"/>
          <w:b/>
          <w:bCs/>
          <w:sz w:val="24"/>
          <w:szCs w:val="24"/>
          <w:lang w:eastAsia="it-IT"/>
        </w:rPr>
        <w:t>-</w:t>
      </w:r>
      <w:r w:rsidR="002E07C3" w:rsidRPr="002E07C3">
        <w:rPr>
          <w:rFonts w:ascii="Palatino Linotype" w:hAnsi="Palatino Linotype"/>
          <w:b/>
          <w:bCs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b/>
          <w:bCs/>
          <w:sz w:val="24"/>
          <w:szCs w:val="24"/>
          <w:lang w:eastAsia="it-IT"/>
        </w:rPr>
        <w:t>Divieto di ritorsione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 w:rsidRPr="002E07C3">
        <w:rPr>
          <w:rFonts w:ascii="Palatino Linotype" w:hAnsi="Palatino Linotype"/>
          <w:sz w:val="24"/>
          <w:szCs w:val="24"/>
          <w:lang w:eastAsia="it-IT"/>
        </w:rPr>
        <w:t>1. Gli enti o le persone di cui all'articolo 3 non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possono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subire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alcuna ritorsione.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 w:rsidRPr="002E07C3">
        <w:rPr>
          <w:rFonts w:ascii="Palatino Linotype" w:hAnsi="Palatino Linotype"/>
          <w:sz w:val="24"/>
          <w:szCs w:val="24"/>
          <w:lang w:eastAsia="it-IT"/>
        </w:rPr>
        <w:t>2.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Nell'ambito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procedimenti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giudiziari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amministrativi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comunque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controversie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stragiudiziali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aventi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ad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oggetto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l'accertamento dei comportamenti, atti o omissioni vietati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sensi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del presente articolo nei confronti delle persone di cui all'articolo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3, commi 1, 2, 3 e 4, si presume che gli stessi siano stati posti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in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essere a causa della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segnalazione,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della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divulgazione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pubblica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della denuncia all'autorit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giudiziaria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contabile.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L'onere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di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provare che tali condotte o atti sono motivati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ragioni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estranee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alla segnalazione, alla divulgazione pubblica o alla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denuncia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è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carico di colui che li ha posti in essere.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 w:rsidRPr="002E07C3">
        <w:rPr>
          <w:rFonts w:ascii="Palatino Linotype" w:hAnsi="Palatino Linotype"/>
          <w:sz w:val="24"/>
          <w:szCs w:val="24"/>
          <w:lang w:eastAsia="it-IT"/>
        </w:rPr>
        <w:t>3.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In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caso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domanda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risarcitoria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presentata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all'autorit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giudiziaria dalle persone di cui all'articolo 3, commi 1, 2, 3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4,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se tali persone dimostrano di aver effettuato, ai sensi del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presente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decreto, una segnalazione, una divulgazione pubblica 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una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denuncia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all'autorit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 giudiziaria o contabile e di aver subito un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danno,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si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presume, salvo prova contraria, che il danno sia conseguenza di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tale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segnalazione,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divulgazione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pubblica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denuncia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all'autorit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giudiziaria o contabile.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 w:rsidRPr="002E07C3">
        <w:rPr>
          <w:rFonts w:ascii="Palatino Linotype" w:hAnsi="Palatino Linotype"/>
          <w:sz w:val="24"/>
          <w:szCs w:val="24"/>
          <w:lang w:eastAsia="it-IT"/>
        </w:rPr>
        <w:t>4. Di seguito sono indicate talune fattispecie che,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qualora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siano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riconducibili all'articolo 2,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comma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1,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lettera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m),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costituiscono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ritorsioni: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a) il licenziamento, la sospensione o misure equivalenti;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b) la retrocessione di grado o la mancata promozione;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c) il mutamento di funzioni, il cambiamento del luogo di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lavoro,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la riduzione dello stipendio, la modifica dell'orario di lavoro;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d)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sospensione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della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formazione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qualsiasi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restrizione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dell'accesso alla stessa;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e) le note di merito negative o le referenze negative;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f) l'adozione di misure disciplinari o di altra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sanzione,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anche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pecuniaria;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g) la coercizione, l'intimidazione, le molestie o l'ostracismo;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lastRenderedPageBreak/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h) la discriminazione o comunque il trattamento sfavorevole;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i) la mancata conversione di un contratto di lavoro a termine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in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un contratto di lavoro a tempo indeterminato, laddove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il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lavoratore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avesse una legittima aspettativa a detta conversione;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l) il mancato rinnovo o la risoluzione anticipata di un contratto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di lavoro a termine;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m) i danni, anche alla reputazione della persona, in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particolare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sui social media, o i pregiudizi economici o finanziari, comprese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la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perdita di opportunit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 economiche e la perdita di redditi;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n) l'inserimento in elenchi impropri sulla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base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un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accordo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settoriale o industriale formale 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informale,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che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pu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ò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comportare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l'impossibilit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 per la persona di trovare un'occupazione nel settore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o nell'industria in futuro;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o) la conclusione anticipata o l'annullamento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contratto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fornitura di beni o servizi;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p) l'annullamento di una licenza o di un permesso;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q) la richiesta di sottoposizione ad accertamenti psichiatrici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medici.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 w:rsidRPr="002E07C3">
        <w:rPr>
          <w:rFonts w:ascii="Palatino Linotype" w:hAnsi="Palatino Linotype"/>
          <w:sz w:val="24"/>
          <w:szCs w:val="24"/>
          <w:lang w:eastAsia="it-IT"/>
        </w:rPr>
        <w:t> 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  <w:lang w:eastAsia="it-IT"/>
        </w:rPr>
      </w:pPr>
      <w:r w:rsidRPr="002E07C3">
        <w:rPr>
          <w:rFonts w:ascii="Palatino Linotype" w:hAnsi="Palatino Linotype"/>
          <w:b/>
          <w:bCs/>
          <w:sz w:val="24"/>
          <w:szCs w:val="24"/>
          <w:lang w:eastAsia="it-IT"/>
        </w:rPr>
        <w:t xml:space="preserve">Art. 18 </w:t>
      </w:r>
      <w:r w:rsidR="003F061B" w:rsidRPr="002E07C3">
        <w:rPr>
          <w:rFonts w:ascii="Palatino Linotype" w:hAnsi="Palatino Linotype"/>
          <w:b/>
          <w:bCs/>
          <w:sz w:val="24"/>
          <w:szCs w:val="24"/>
          <w:lang w:eastAsia="it-IT"/>
        </w:rPr>
        <w:t>-</w:t>
      </w:r>
      <w:r w:rsidRPr="002E07C3">
        <w:rPr>
          <w:rFonts w:ascii="Palatino Linotype" w:hAnsi="Palatino Linotype"/>
          <w:b/>
          <w:bCs/>
          <w:sz w:val="24"/>
          <w:szCs w:val="24"/>
          <w:lang w:eastAsia="it-IT"/>
        </w:rPr>
        <w:t>Misure di sostegno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1. 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È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 istituto presso l'ANAC l'elenco degli enti del Terzo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settore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che forniscono alle persone segnalanti misure di sostegno.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L'elenco,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pubblicato dall'ANAC sul proprio sito, contiene gli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enti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del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Terzo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settore che esercitano, secondo le previsioni dei rispettivi statuti,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le attivit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 di cui all'articolo 5, comma 1, lettere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v)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w),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del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decreto legislativo 3 luglio 2017, n.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117,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che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hanno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stipulato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convenzioni con ANAC.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2. Le misure di sostegno fornite dagli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enti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cui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comma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1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consistono in informazioni, assistenza e consulenze a titolo gratuito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sulle modalit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 di segnalazione e sulla protezione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dalle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ritorsioni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offerta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dalle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disposizioni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normative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nazionali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quelle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dell'Unione europea, sui diritti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della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persona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coinvolta,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nonché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sulle modalit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 e condizioni di accesso al patrocinio 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spese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dello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Stato.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3. L'autorit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 giudiziaria ovvero l'autorit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 amministrativa cui la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persona segnalante si 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è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 rivolta al fine di ottenere protezione dalle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ritorsioni pu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ò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richiedere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all'ANAC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informazioni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documenti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in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ordine alle segnalazioni eventualmente presentate.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Nei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procedimenti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dinanzi all'autorit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 giudiziaria, si osservano le forme di cui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agli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articoli 210 e seguenti del codice di procedura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civile,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nonché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cui all'articolo 63, comma 2, del codice del processo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amministrativo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di cui all'allegato 1 al decreto legislativo 2 luglio 2010, n. 104. </w:t>
      </w:r>
    </w:p>
    <w:p w:rsidR="002E07C3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  <w:r w:rsidRPr="002E07C3">
        <w:rPr>
          <w:rFonts w:ascii="Palatino Linotype" w:hAnsi="Palatino Linotype"/>
          <w:b/>
          <w:bCs/>
          <w:sz w:val="24"/>
          <w:szCs w:val="24"/>
        </w:rPr>
        <w:t xml:space="preserve">Art. 19 </w:t>
      </w:r>
      <w:r w:rsidR="003F061B" w:rsidRPr="002E07C3">
        <w:rPr>
          <w:rFonts w:ascii="Palatino Linotype" w:hAnsi="Palatino Linotype"/>
          <w:b/>
          <w:bCs/>
          <w:sz w:val="24"/>
          <w:szCs w:val="24"/>
        </w:rPr>
        <w:t>-</w:t>
      </w:r>
      <w:r w:rsidRPr="002E07C3">
        <w:rPr>
          <w:rFonts w:ascii="Palatino Linotype" w:hAnsi="Palatino Linotype"/>
          <w:b/>
          <w:bCs/>
          <w:sz w:val="24"/>
          <w:szCs w:val="24"/>
        </w:rPr>
        <w:t xml:space="preserve"> Protezione dalle ritorsioni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1. Gli enti e le persone 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cui all'articolo 3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possono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comunicare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all'ANAC le ritorsioni che ritengono 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avere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subito.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In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caso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ritorsioni commesse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nel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contesto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lavorativo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un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soggetto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settore pubblico, l'ANAC informa immediatamente il Dipartimento della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funzione pubblica presso la Presidenza del Consiglio dei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ministri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gli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eventuali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organismi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garanzia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disciplina,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per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i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provvedimenti di loro competenza. In caso di ritorsioni commesse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nel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contesto lavorativo di un soggetto del settore privato l'ANAC informa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l'Ispettorato nazionale del lavoro, per 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provvedimenti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propria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competenza.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fine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acquisire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elementi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istruttori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indispensabili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all'accertamento delle ritorsioni, l'ANAC pu</w:t>
      </w:r>
      <w:r w:rsidR="003F061B" w:rsidRPr="002E07C3">
        <w:rPr>
          <w:rFonts w:ascii="Palatino Linotype" w:hAnsi="Palatino Linotype"/>
          <w:sz w:val="24"/>
          <w:szCs w:val="24"/>
        </w:rPr>
        <w:t>ò</w:t>
      </w:r>
      <w:r w:rsidR="00515FE0" w:rsidRPr="002E07C3">
        <w:rPr>
          <w:rFonts w:ascii="Palatino Linotype" w:hAnsi="Palatino Linotype"/>
          <w:sz w:val="24"/>
          <w:szCs w:val="24"/>
        </w:rPr>
        <w:t xml:space="preserve"> avvalersi, per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quanto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 rispettiva competenza, della collaborazione dell'Ispettorato della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funzione pubblica 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dell'Ispettorato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nazionale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lavoro,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ferma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lastRenderedPageBreak/>
        <w:t>restando l'esclusiva competenza dell'ANAC in ordine alla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valutazione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degli elementi acquisiti e all'eventuale applicazione delle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sanzioni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amministrative di cui all'articolo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21.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fine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regolare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tale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collaborazione,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l'ANAC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conclude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specifici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accordi,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sensi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dell'articolo 15 della legge 7 agosto 1990, n. 241, con l'Ispettorato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della funzione pubblica e con l'Ispettorato nazionale del lavoro.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3. Gli atti assunti in violazione dell'articolo 17 sono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nulli.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persone di cui all'articolo 3 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siano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state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licenziate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causa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 segnalazione, della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divulgazione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pubblica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denuncia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all'autorit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giudiziaria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contabile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hanno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diritto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essere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reintegrate nel posto di lavoro,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sensi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dell'articolo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18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legge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20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maggio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1970,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300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dell'articolo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decreto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legislativo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4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marzo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2015,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23,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ragione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specifica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disciplina applicabile al lavoratore.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4. L'autorit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giudiziaria adita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adotta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tutte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misure,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anche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provvisorie, necessarie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ad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assicurare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tutela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situazione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giuridica soggettiva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azionata,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ivi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compresi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risarcimento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danno, la reintegrazione nel posto di lavoro, l'ordine 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cessazione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 condotta posta in essere in violazione dell'articolo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17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dichiarazione di nullit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degli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atti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adottati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violazione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medesimo articolo.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  <w:r w:rsidRPr="002E07C3">
        <w:rPr>
          <w:rFonts w:ascii="Palatino Linotype" w:hAnsi="Palatino Linotype"/>
          <w:b/>
          <w:bCs/>
          <w:sz w:val="24"/>
          <w:szCs w:val="24"/>
        </w:rPr>
        <w:t xml:space="preserve">Art. 20 </w:t>
      </w:r>
      <w:r w:rsidR="003F061B" w:rsidRPr="002E07C3">
        <w:rPr>
          <w:rFonts w:ascii="Palatino Linotype" w:hAnsi="Palatino Linotype"/>
          <w:b/>
          <w:bCs/>
          <w:sz w:val="24"/>
          <w:szCs w:val="24"/>
        </w:rPr>
        <w:t>-</w:t>
      </w:r>
      <w:r w:rsidRPr="002E07C3">
        <w:rPr>
          <w:rFonts w:ascii="Palatino Linotype" w:hAnsi="Palatino Linotype"/>
          <w:b/>
          <w:bCs/>
          <w:sz w:val="24"/>
          <w:szCs w:val="24"/>
        </w:rPr>
        <w:t xml:space="preserve"> Limitazioni della responsabilit</w:t>
      </w:r>
      <w:r w:rsidR="003F061B" w:rsidRPr="002E07C3">
        <w:rPr>
          <w:rFonts w:ascii="Palatino Linotype" w:hAnsi="Palatino Linotype"/>
          <w:b/>
          <w:bCs/>
          <w:sz w:val="24"/>
          <w:szCs w:val="24"/>
        </w:rPr>
        <w:t>à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 xml:space="preserve">1. Non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Pr="002E07C3">
        <w:rPr>
          <w:rFonts w:ascii="Palatino Linotype" w:hAnsi="Palatino Linotype"/>
          <w:sz w:val="24"/>
          <w:szCs w:val="24"/>
        </w:rPr>
        <w:t xml:space="preserve"> punibile l'ente o la persona di cui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all'articolo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3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che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riveli o diffonda informazioni sulle violazioni coperte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dall'obbligo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 segreto, diverso da quello 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cui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all'articolo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1,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comma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3,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relative alla tutela del diritto d'autore o alla protezione dei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dati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personali ovvero riveli o diffonda informazioni sulle violazioni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che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offendono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reputazione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persona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coinvolta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denunciata,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quando, al momento della rivelazione o diffusione, vi fossero fondati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motivi per ritenere che 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rivelazione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diffusione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stesse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informazioni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fosse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necessaria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per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svelare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violazione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segnalazione, la divulgazione pubblica 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denuncia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all'autorit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giudiziaria o contabile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Pr="002E07C3">
        <w:rPr>
          <w:rFonts w:ascii="Palatino Linotype" w:hAnsi="Palatino Linotype"/>
          <w:sz w:val="24"/>
          <w:szCs w:val="24"/>
        </w:rPr>
        <w:t xml:space="preserve"> stata effettuata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sensi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dell'articolo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16.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2. Quando ricorrono le ipotesi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cui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comma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1,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esclusa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altres</w:t>
      </w:r>
      <w:r w:rsidR="003F061B" w:rsidRPr="002E07C3">
        <w:rPr>
          <w:rFonts w:ascii="Palatino Linotype" w:hAnsi="Palatino Linotype"/>
          <w:sz w:val="24"/>
          <w:szCs w:val="24"/>
        </w:rPr>
        <w:t>ì</w:t>
      </w:r>
      <w:r w:rsidRPr="002E07C3">
        <w:rPr>
          <w:rFonts w:ascii="Palatino Linotype" w:hAnsi="Palatino Linotype"/>
          <w:sz w:val="24"/>
          <w:szCs w:val="24"/>
        </w:rPr>
        <w:t xml:space="preserve"> ogni ulteriore responsabilit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Pr="002E07C3">
        <w:rPr>
          <w:rFonts w:ascii="Palatino Linotype" w:hAnsi="Palatino Linotype"/>
          <w:sz w:val="24"/>
          <w:szCs w:val="24"/>
        </w:rPr>
        <w:t>, anche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natura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civile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amministrativa.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3. Salvo che il fatto costituisca reato, l'ente o la persona di cui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all'articolo 3 non incorre in alcuna responsabilit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Pr="002E07C3">
        <w:rPr>
          <w:rFonts w:ascii="Palatino Linotype" w:hAnsi="Palatino Linotype"/>
          <w:sz w:val="24"/>
          <w:szCs w:val="24"/>
        </w:rPr>
        <w:t>, anche di natura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civile o amministrativa, per l'acquisizione delle informazioni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sulle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violazioni o per l'accesso alle stesse.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4.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ogni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caso,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responsabilit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penale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ogni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altra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responsabilit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>, anche di natura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civile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amministrativa,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esclusa per i comportamenti, gli atti o 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omissioni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collegati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denuncia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all'autorit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giudiziaria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contabile o alla divulgazione pubblica o 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sono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strettamente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necessari a rivelare la violazione. </w:t>
      </w:r>
    </w:p>
    <w:p w:rsidR="00515FE0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2E07C3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  <w:r w:rsidRPr="002E07C3">
        <w:rPr>
          <w:rFonts w:ascii="Palatino Linotype" w:hAnsi="Palatino Linotype"/>
          <w:b/>
          <w:bCs/>
          <w:sz w:val="24"/>
          <w:szCs w:val="24"/>
        </w:rPr>
        <w:t xml:space="preserve">Art. 21 </w:t>
      </w:r>
      <w:r w:rsidR="003F061B" w:rsidRPr="002E07C3">
        <w:rPr>
          <w:rFonts w:ascii="Palatino Linotype" w:hAnsi="Palatino Linotype"/>
          <w:b/>
          <w:bCs/>
          <w:sz w:val="24"/>
          <w:szCs w:val="24"/>
        </w:rPr>
        <w:t>-</w:t>
      </w:r>
      <w:r w:rsidR="002E07C3" w:rsidRPr="002E07C3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2E07C3">
        <w:rPr>
          <w:rFonts w:ascii="Palatino Linotype" w:hAnsi="Palatino Linotype"/>
          <w:b/>
          <w:bCs/>
          <w:sz w:val="24"/>
          <w:szCs w:val="24"/>
        </w:rPr>
        <w:t>Sanzioni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1. Fermi restando gli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altri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profili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responsabilit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Pr="002E07C3">
        <w:rPr>
          <w:rFonts w:ascii="Palatino Linotype" w:hAnsi="Palatino Linotype"/>
          <w:sz w:val="24"/>
          <w:szCs w:val="24"/>
        </w:rPr>
        <w:t>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l'ANAC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applica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responsabile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seguenti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sanzioni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amministrative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pecuniarie: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a) da 10.000 a 50.000 euro quando accerta che sono state commesse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ritorsioni o quando accerta che la segnalazione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515FE0" w:rsidRPr="002E07C3">
        <w:rPr>
          <w:rFonts w:ascii="Palatino Linotype" w:hAnsi="Palatino Linotype"/>
          <w:sz w:val="24"/>
          <w:szCs w:val="24"/>
        </w:rPr>
        <w:t xml:space="preserve"> stata ostacolata o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che si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515FE0" w:rsidRPr="002E07C3">
        <w:rPr>
          <w:rFonts w:ascii="Palatino Linotype" w:hAnsi="Palatino Linotype"/>
          <w:sz w:val="24"/>
          <w:szCs w:val="24"/>
        </w:rPr>
        <w:t xml:space="preserve"> tentato di ostacolarla o che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515FE0" w:rsidRPr="002E07C3">
        <w:rPr>
          <w:rFonts w:ascii="Palatino Linotype" w:hAnsi="Palatino Linotype"/>
          <w:sz w:val="24"/>
          <w:szCs w:val="24"/>
        </w:rPr>
        <w:t xml:space="preserve"> stato violato l'obbligo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riservatezza di cui all'articolo 12;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b) da 10.000 a 50.000 euro quando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accerta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sono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stati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istituiti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canali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segnalazione,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sono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state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adottate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procedure per l'effettuazione e la gestione delle segnalazioni ovvero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che l'adozione di tali procedure non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515FE0" w:rsidRPr="002E07C3">
        <w:rPr>
          <w:rFonts w:ascii="Palatino Linotype" w:hAnsi="Palatino Linotype"/>
          <w:sz w:val="24"/>
          <w:szCs w:val="24"/>
        </w:rPr>
        <w:t xml:space="preserve"> conforme a quelle di cui agli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articoli 4 e 5, </w:t>
      </w:r>
      <w:r w:rsidRPr="002E07C3">
        <w:rPr>
          <w:rFonts w:ascii="Palatino Linotype" w:hAnsi="Palatino Linotype"/>
          <w:sz w:val="24"/>
          <w:szCs w:val="24"/>
        </w:rPr>
        <w:t>nonché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quando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accerta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non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stata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svolta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l'attivit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di verifica e analisi delle segnalazioni ricevute;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c) da 500 a 2.500 euro, nel caso di cui all'articolo 16, comma 3,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salvo che la persona segnalante sia stata condannata, anche in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primo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grado, per i reati di diffamazione o di calunnia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comunque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per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medesimi reati commessi con la denuncia all'autorit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giudiziaria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o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contabile.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2. I soggetti del settore privato di cui all'articolo 2,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comma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1,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lettera q), numero 3), prevedono nel sistema disciplinare adottato ai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sensi dell'articolo 6, comma 2, lettera e), del decreto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n.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231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2001,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sanzioni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confronti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coloro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che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accertano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essere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responsabili degli illeciti di cui al comma 1.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  <w:r w:rsidRPr="002E07C3">
        <w:rPr>
          <w:rFonts w:ascii="Palatino Linotype" w:hAnsi="Palatino Linotype"/>
          <w:b/>
          <w:bCs/>
          <w:sz w:val="24"/>
          <w:szCs w:val="24"/>
        </w:rPr>
        <w:t xml:space="preserve">Art. 22 </w:t>
      </w:r>
      <w:r w:rsidR="003F061B" w:rsidRPr="002E07C3">
        <w:rPr>
          <w:rFonts w:ascii="Palatino Linotype" w:hAnsi="Palatino Linotype"/>
          <w:b/>
          <w:bCs/>
          <w:sz w:val="24"/>
          <w:szCs w:val="24"/>
        </w:rPr>
        <w:t>-</w:t>
      </w:r>
      <w:r w:rsidRPr="002E07C3">
        <w:rPr>
          <w:rFonts w:ascii="Palatino Linotype" w:hAnsi="Palatino Linotype"/>
          <w:b/>
          <w:bCs/>
          <w:sz w:val="24"/>
          <w:szCs w:val="24"/>
        </w:rPr>
        <w:t xml:space="preserve"> Rinunce e transazioni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1. Le rinunce e le transazioni, integrali o parziali, che hanno per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oggetto i diritti e le tutele previsti dal presente decreto non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sono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valide, salvo che siano effettuate nelle forme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nei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modi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cui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all'articolo 2113, quarto comma, del codice civile.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  <w:r w:rsidRPr="002E07C3">
        <w:rPr>
          <w:rFonts w:ascii="Palatino Linotype" w:hAnsi="Palatino Linotype"/>
          <w:b/>
          <w:bCs/>
          <w:sz w:val="24"/>
          <w:szCs w:val="24"/>
        </w:rPr>
        <w:t xml:space="preserve">Art. 23 </w:t>
      </w:r>
      <w:r w:rsidR="003F061B" w:rsidRPr="002E07C3">
        <w:rPr>
          <w:rFonts w:ascii="Palatino Linotype" w:hAnsi="Palatino Linotype"/>
          <w:b/>
          <w:bCs/>
          <w:sz w:val="24"/>
          <w:szCs w:val="24"/>
        </w:rPr>
        <w:t>-</w:t>
      </w:r>
      <w:r w:rsidR="006359A2" w:rsidRPr="002E07C3">
        <w:rPr>
          <w:rFonts w:ascii="Palatino Linotype" w:hAnsi="Palatino Linotype"/>
          <w:b/>
          <w:bCs/>
          <w:sz w:val="24"/>
          <w:szCs w:val="24"/>
        </w:rPr>
        <w:t>A</w:t>
      </w:r>
      <w:r w:rsidRPr="002E07C3">
        <w:rPr>
          <w:rFonts w:ascii="Palatino Linotype" w:hAnsi="Palatino Linotype"/>
          <w:b/>
          <w:bCs/>
          <w:sz w:val="24"/>
          <w:szCs w:val="24"/>
        </w:rPr>
        <w:t>brogazioni di norme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 xml:space="preserve"> 1. Sono abrogate le seguenti disposizioni: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a) l'articolo 54-bis del decreto legislativo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30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marzo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2001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n.165;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b) l'articolo 6, commi 2-ter e 2-quater, del decreto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legislativo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8 giugno 2001, n. 231;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c) l'articolo 3 della legge 30 novembre 2017, n. 179.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  <w:lang w:eastAsia="it-IT"/>
        </w:rPr>
      </w:pPr>
      <w:r w:rsidRPr="002E07C3">
        <w:rPr>
          <w:rFonts w:ascii="Palatino Linotype" w:hAnsi="Palatino Linotype"/>
          <w:b/>
          <w:bCs/>
          <w:sz w:val="24"/>
          <w:szCs w:val="24"/>
          <w:lang w:eastAsia="it-IT"/>
        </w:rPr>
        <w:t xml:space="preserve">Art. 24 </w:t>
      </w:r>
      <w:r w:rsidR="006359A2" w:rsidRPr="002E07C3">
        <w:rPr>
          <w:rFonts w:ascii="Palatino Linotype" w:hAnsi="Palatino Linotype"/>
          <w:b/>
          <w:bCs/>
          <w:sz w:val="24"/>
          <w:szCs w:val="24"/>
          <w:lang w:eastAsia="it-IT"/>
        </w:rPr>
        <w:t>-</w:t>
      </w:r>
      <w:r w:rsidRPr="002E07C3">
        <w:rPr>
          <w:rFonts w:ascii="Palatino Linotype" w:hAnsi="Palatino Linotype"/>
          <w:b/>
          <w:bCs/>
          <w:sz w:val="24"/>
          <w:szCs w:val="24"/>
          <w:lang w:eastAsia="it-IT"/>
        </w:rPr>
        <w:t xml:space="preserve"> Disposizioni transitorie e di coordinamento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 w:rsidRPr="002E07C3">
        <w:rPr>
          <w:rFonts w:ascii="Palatino Linotype" w:hAnsi="Palatino Linotype"/>
          <w:sz w:val="24"/>
          <w:szCs w:val="24"/>
          <w:lang w:eastAsia="it-IT"/>
        </w:rPr>
        <w:t>1. Le disposizioni di cui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al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presente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decreto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hanno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effetto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decorrere dal 15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luglio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2023.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Alle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segnalazioni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alle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denunce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all'autorit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 giudiziaria o contabile effettuate precedentemente alla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data di entrata in vigore del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presente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decreto,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2E07C3" w:rsidRPr="002E07C3">
        <w:rPr>
          <w:rFonts w:ascii="Palatino Linotype" w:hAnsi="Palatino Linotype"/>
          <w:sz w:val="24"/>
          <w:szCs w:val="24"/>
          <w:lang w:eastAsia="it-IT"/>
        </w:rPr>
        <w:t>nonché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quelle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effettuate fino al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14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luglio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2023,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continuano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ad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applicarsi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le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disposizioni di cui all'articolo 54-bis del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decreto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legislativo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n.165 del 2001, all'articolo 6, commi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2-bis,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2-ter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2-quater,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del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decreto legislativo n. 231 del 2001 e all'articolo 3 della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>legge</w:t>
      </w:r>
      <w:r w:rsid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Pr="002E07C3">
        <w:rPr>
          <w:rFonts w:ascii="Palatino Linotype" w:hAnsi="Palatino Linotype"/>
          <w:sz w:val="24"/>
          <w:szCs w:val="24"/>
          <w:lang w:eastAsia="it-IT"/>
        </w:rPr>
        <w:t xml:space="preserve">n.179 del 2017.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2.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Per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soggetti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settore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privato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che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hanno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impiegato,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nell'ultimo anno, una media di lavoratori subordinati, con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contratti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lavoro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tempo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indeterminato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determinato,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fino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duecentoquarantanove,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l'obbligo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istituzione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canale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segnalazione interna ai sensi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presente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decreto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ha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effetto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decorrere dal 17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dicembre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2023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e,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fino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ad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allora,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continua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ad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applicarsi l'articolo 6, comma 2-bis, lettere a) 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b),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decreto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legislativo n. 231 del 2001, nella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formulazione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vigente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fino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alla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data di entrata in vigore del presente decreto.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3. L'articolo 4 della legge 15 luglio 1966, n.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604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è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sostituito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dal seguente: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«Art. 4. - Il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licenziamento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determinato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ragioni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credo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politico o fede religiosa, dall'appartenenza 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un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sindacato,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dalla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partecipazione ad attivit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 sindacali o conseguente all'esercizio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un diritto ovvero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alla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segnalazione,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alla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denuncia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all'autorit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giudiziaria o contabile o alla divulgazione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pubblica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effettuate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ai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sensi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decreto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legislativo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attuativo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lastRenderedPageBreak/>
        <w:t>della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direttiva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(UE)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2019/1937 del Parlamento europeo 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Consiglio,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23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ottobre2019, 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è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 nullo.».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4. All'articolo 2-undecies, comma 1,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decreto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legislativo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30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giugno 2003, n. 196, la lettera f) 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è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 sostituita dalla seguente: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«f) alla riservatezza dell'identit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à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 della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persona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che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segnala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violazioni di cui sia venuta 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conoscenza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in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ragione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proprio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rapporto di lavoro o delle funzioni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svolte,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sensi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decreto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legislativo recante attuazione della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direttiva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(UE)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2019/1937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Parlamento europeo e del Consiglio del 23 ottobre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2019,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riguardante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la protezione delle persone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che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segnalano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violazioni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diritto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dell'Unione, ovvero che segnala violazioni ai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sensi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degli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articoli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52-bis e 52-ter del decreto legislativo 1° settembre 1993, n. 385,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o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degli articoli 4-undecies e 4-duodecies del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decreto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legislativo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24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febbraio 1998, n. 58;».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5. All'articolo 6, del decreto legislativo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n.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231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2001,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il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comma 2-bis </w:t>
      </w:r>
      <w:r w:rsidR="003F061B" w:rsidRPr="002E07C3">
        <w:rPr>
          <w:rFonts w:ascii="Palatino Linotype" w:hAnsi="Palatino Linotype"/>
          <w:sz w:val="24"/>
          <w:szCs w:val="24"/>
          <w:lang w:eastAsia="it-IT"/>
        </w:rPr>
        <w:t>è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 sostituito dal seguente: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«2-bis. I modelli di cui al comma 1, lettera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a),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prevedono,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ai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sensi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decreto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legislativo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attuativo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della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direttiva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(UE)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2019/1937 del Parlamento europeo e del Consiglio del 23 ottobre 2019,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i canali di segnalazione interna,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il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divieto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di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ritorsione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e</w:t>
      </w:r>
      <w:r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>il</w:t>
      </w:r>
      <w:r w:rsidR="0089662B" w:rsidRPr="002E07C3">
        <w:rPr>
          <w:rFonts w:ascii="Palatino Linotype" w:hAnsi="Palatino Linotype"/>
          <w:sz w:val="24"/>
          <w:szCs w:val="24"/>
          <w:lang w:eastAsia="it-IT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  <w:lang w:eastAsia="it-IT"/>
        </w:rPr>
        <w:t xml:space="preserve">sistema disciplinare, adottato ai sensi del comma 2, lettera e).».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  <w:lang w:eastAsia="it-IT"/>
        </w:rPr>
      </w:pPr>
      <w:r w:rsidRPr="002E07C3">
        <w:rPr>
          <w:rFonts w:ascii="Palatino Linotype" w:hAnsi="Palatino Linotype"/>
          <w:sz w:val="24"/>
          <w:szCs w:val="24"/>
          <w:lang w:eastAsia="it-IT"/>
        </w:rPr>
        <w:t> 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b/>
          <w:bCs/>
          <w:sz w:val="24"/>
          <w:szCs w:val="24"/>
        </w:rPr>
      </w:pPr>
      <w:r w:rsidRPr="002E07C3">
        <w:rPr>
          <w:rFonts w:ascii="Palatino Linotype" w:hAnsi="Palatino Linotype"/>
          <w:b/>
          <w:bCs/>
          <w:sz w:val="24"/>
          <w:szCs w:val="24"/>
        </w:rPr>
        <w:t xml:space="preserve">Art. 25 </w:t>
      </w:r>
      <w:r w:rsidR="006359A2" w:rsidRPr="002E07C3">
        <w:rPr>
          <w:rFonts w:ascii="Palatino Linotype" w:hAnsi="Palatino Linotype"/>
          <w:b/>
          <w:bCs/>
          <w:sz w:val="24"/>
          <w:szCs w:val="24"/>
        </w:rPr>
        <w:t>-</w:t>
      </w:r>
      <w:r w:rsidRPr="002E07C3">
        <w:rPr>
          <w:rFonts w:ascii="Palatino Linotype" w:hAnsi="Palatino Linotype"/>
          <w:b/>
          <w:bCs/>
          <w:sz w:val="24"/>
          <w:szCs w:val="24"/>
        </w:rPr>
        <w:t xml:space="preserve"> Disposizioni finanziarie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1.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Dall'attuazione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del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presente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decreto,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fatta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eccezione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per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l'articolo 11, non devono derivare nuovi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maggiori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oneri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per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finanza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pubblica.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Le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amministrazioni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interessate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provvedono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ai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relativi adempimenti nell'ambito delle risorse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umane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strumentali</w:t>
      </w:r>
      <w:r w:rsid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>e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Pr="002E07C3">
        <w:rPr>
          <w:rFonts w:ascii="Palatino Linotype" w:hAnsi="Palatino Linotype"/>
          <w:sz w:val="24"/>
          <w:szCs w:val="24"/>
        </w:rPr>
        <w:t xml:space="preserve">finanziarie disponibili a legislazione vigente. </w:t>
      </w:r>
    </w:p>
    <w:p w:rsidR="00515FE0" w:rsidRPr="002E07C3" w:rsidRDefault="002E07C3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Il presente decreto, munito del sigillo dello Stato, sar</w:t>
      </w:r>
      <w:r w:rsidR="003F061B" w:rsidRPr="002E07C3">
        <w:rPr>
          <w:rFonts w:ascii="Palatino Linotype" w:hAnsi="Palatino Linotype"/>
          <w:sz w:val="24"/>
          <w:szCs w:val="24"/>
        </w:rPr>
        <w:t>à</w:t>
      </w:r>
      <w:r w:rsidR="00515FE0" w:rsidRPr="002E07C3">
        <w:rPr>
          <w:rFonts w:ascii="Palatino Linotype" w:hAnsi="Palatino Linotype"/>
          <w:sz w:val="24"/>
          <w:szCs w:val="24"/>
        </w:rPr>
        <w:t xml:space="preserve"> inserito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Raccolta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ufficiale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degli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atti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normativi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della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>Repubblica</w:t>
      </w:r>
      <w:r w:rsidR="0089662B" w:rsidRPr="002E07C3">
        <w:rPr>
          <w:rFonts w:ascii="Palatino Linotype" w:hAnsi="Palatino Linotype"/>
          <w:sz w:val="24"/>
          <w:szCs w:val="24"/>
        </w:rPr>
        <w:t xml:space="preserve"> </w:t>
      </w:r>
      <w:r w:rsidR="00515FE0" w:rsidRPr="002E07C3">
        <w:rPr>
          <w:rFonts w:ascii="Palatino Linotype" w:hAnsi="Palatino Linotype"/>
          <w:sz w:val="24"/>
          <w:szCs w:val="24"/>
        </w:rPr>
        <w:t xml:space="preserve">italiana. </w:t>
      </w:r>
      <w:r w:rsidR="003F061B" w:rsidRPr="002E07C3">
        <w:rPr>
          <w:rFonts w:ascii="Palatino Linotype" w:hAnsi="Palatino Linotype"/>
          <w:sz w:val="24"/>
          <w:szCs w:val="24"/>
        </w:rPr>
        <w:t>È</w:t>
      </w:r>
      <w:r w:rsidR="00515FE0" w:rsidRPr="002E07C3">
        <w:rPr>
          <w:rFonts w:ascii="Palatino Linotype" w:hAnsi="Palatino Linotype"/>
          <w:sz w:val="24"/>
          <w:szCs w:val="24"/>
        </w:rPr>
        <w:t xml:space="preserve"> fatto obbligo a chiunque spetti di osservarlo e di farlo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 xml:space="preserve">osservare. </w:t>
      </w:r>
    </w:p>
    <w:p w:rsidR="00515FE0" w:rsidRPr="002E07C3" w:rsidRDefault="00515FE0" w:rsidP="002E07C3">
      <w:pPr>
        <w:pStyle w:val="Nessunaspaziatura"/>
        <w:jc w:val="both"/>
        <w:rPr>
          <w:rFonts w:ascii="Palatino Linotype" w:hAnsi="Palatino Linotype"/>
          <w:sz w:val="24"/>
          <w:szCs w:val="24"/>
        </w:rPr>
      </w:pPr>
      <w:r w:rsidRPr="002E07C3">
        <w:rPr>
          <w:rFonts w:ascii="Palatino Linotype" w:hAnsi="Palatino Linotype"/>
          <w:sz w:val="24"/>
          <w:szCs w:val="24"/>
        </w:rPr>
        <w:t>Dato a Roma, add</w:t>
      </w:r>
      <w:r w:rsidR="003F061B" w:rsidRPr="002E07C3">
        <w:rPr>
          <w:rFonts w:ascii="Palatino Linotype" w:hAnsi="Palatino Linotype"/>
          <w:sz w:val="24"/>
          <w:szCs w:val="24"/>
        </w:rPr>
        <w:t>ì</w:t>
      </w:r>
      <w:r w:rsidRPr="002E07C3">
        <w:rPr>
          <w:rFonts w:ascii="Palatino Linotype" w:hAnsi="Palatino Linotype"/>
          <w:sz w:val="24"/>
          <w:szCs w:val="24"/>
        </w:rPr>
        <w:t xml:space="preserve"> 10 marzo 2023</w:t>
      </w:r>
    </w:p>
    <w:sectPr w:rsidR="00515FE0" w:rsidRPr="002E07C3" w:rsidSect="004D2F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E0"/>
    <w:rsid w:val="001F6702"/>
    <w:rsid w:val="002E07C3"/>
    <w:rsid w:val="003A6B54"/>
    <w:rsid w:val="003F061B"/>
    <w:rsid w:val="004D2F63"/>
    <w:rsid w:val="00515FE0"/>
    <w:rsid w:val="005E2E52"/>
    <w:rsid w:val="006359A2"/>
    <w:rsid w:val="00712DAA"/>
    <w:rsid w:val="00753874"/>
    <w:rsid w:val="008776D0"/>
    <w:rsid w:val="0089662B"/>
    <w:rsid w:val="00A670B2"/>
    <w:rsid w:val="00BB7390"/>
    <w:rsid w:val="00C11E05"/>
    <w:rsid w:val="00ED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1BB8"/>
  <w15:docId w15:val="{D93C6D75-E750-4A2B-B72D-B87EBA2C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2F63"/>
  </w:style>
  <w:style w:type="paragraph" w:styleId="Titolo2">
    <w:name w:val="heading 2"/>
    <w:basedOn w:val="Normale"/>
    <w:link w:val="Titolo2Carattere"/>
    <w:uiPriority w:val="9"/>
    <w:qFormat/>
    <w:rsid w:val="00515F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15F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515F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15FE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5FE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5FE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linkgazzetta">
    <w:name w:val="link_gazzetta"/>
    <w:basedOn w:val="Carpredefinitoparagrafo"/>
    <w:rsid w:val="00515FE0"/>
  </w:style>
  <w:style w:type="character" w:styleId="Collegamentoipertestuale">
    <w:name w:val="Hyperlink"/>
    <w:basedOn w:val="Carpredefinitoparagrafo"/>
    <w:uiPriority w:val="99"/>
    <w:semiHidden/>
    <w:unhideWhenUsed/>
    <w:rsid w:val="00515FE0"/>
    <w:rPr>
      <w:color w:val="0000FF"/>
      <w:u w:val="single"/>
    </w:rPr>
  </w:style>
  <w:style w:type="character" w:customStyle="1" w:styleId="rosso">
    <w:name w:val="rosso"/>
    <w:basedOn w:val="Carpredefinitoparagrafo"/>
    <w:rsid w:val="00515FE0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15F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15FE0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essunaspaziatura">
    <w:name w:val="No Spacing"/>
    <w:uiPriority w:val="1"/>
    <w:qFormat/>
    <w:rsid w:val="00515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3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17</Pages>
  <Words>7850</Words>
  <Characters>44746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</dc:creator>
  <cp:lastModifiedBy>Stefano Callà</cp:lastModifiedBy>
  <cp:revision>2</cp:revision>
  <dcterms:created xsi:type="dcterms:W3CDTF">2023-06-16T07:24:00Z</dcterms:created>
  <dcterms:modified xsi:type="dcterms:W3CDTF">2023-06-16T07:24:00Z</dcterms:modified>
</cp:coreProperties>
</file>